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29998" w14:textId="77777777" w:rsidR="003A78AD" w:rsidRDefault="003A78AD" w:rsidP="00B95938">
      <w:pPr>
        <w:jc w:val="center"/>
        <w:rPr>
          <w:b/>
          <w:sz w:val="28"/>
          <w:u w:val="single"/>
          <w:lang w:val="fr-FR"/>
        </w:rPr>
      </w:pPr>
    </w:p>
    <w:p w14:paraId="4D6B3FA6" w14:textId="77777777" w:rsidR="003A78AD" w:rsidRDefault="003A78AD" w:rsidP="00B95938">
      <w:pPr>
        <w:jc w:val="center"/>
        <w:rPr>
          <w:b/>
          <w:sz w:val="28"/>
          <w:u w:val="single"/>
          <w:lang w:val="fr-FR"/>
        </w:rPr>
      </w:pPr>
    </w:p>
    <w:p w14:paraId="6CBA2D99" w14:textId="7773E8BD" w:rsidR="00B50586" w:rsidRPr="00B95938" w:rsidRDefault="00CA12EB" w:rsidP="00B95938">
      <w:pPr>
        <w:jc w:val="center"/>
        <w:rPr>
          <w:b/>
          <w:sz w:val="28"/>
          <w:u w:val="single"/>
          <w:lang w:val="ro-RO"/>
        </w:rPr>
      </w:pPr>
      <w:bookmarkStart w:id="0" w:name="_GoBack"/>
      <w:bookmarkEnd w:id="0"/>
      <w:r w:rsidRPr="00B95938">
        <w:rPr>
          <w:b/>
          <w:sz w:val="28"/>
          <w:u w:val="single"/>
          <w:lang w:val="fr-FR"/>
        </w:rPr>
        <w:t>Listă publica</w:t>
      </w:r>
      <w:r w:rsidRPr="00B95938">
        <w:rPr>
          <w:b/>
          <w:sz w:val="28"/>
          <w:u w:val="single"/>
          <w:lang w:val="ro-RO"/>
        </w:rPr>
        <w:t>ții</w:t>
      </w:r>
      <w:r w:rsidR="00B95938" w:rsidRPr="00B95938">
        <w:rPr>
          <w:b/>
          <w:sz w:val="28"/>
          <w:u w:val="single"/>
          <w:lang w:val="ro-RO"/>
        </w:rPr>
        <w:t xml:space="preserve"> A BRINZEU Update 15 Iunie 2019</w:t>
      </w:r>
    </w:p>
    <w:p w14:paraId="3D743F5E" w14:textId="77777777" w:rsidR="00CA12EB" w:rsidRDefault="00CA12EB">
      <w:pPr>
        <w:rPr>
          <w:lang w:val="ro-RO"/>
        </w:rPr>
      </w:pPr>
    </w:p>
    <w:p w14:paraId="34B49638" w14:textId="77777777" w:rsidR="00B95938" w:rsidRDefault="00B95938">
      <w:pPr>
        <w:rPr>
          <w:lang w:val="ro-RO"/>
        </w:rPr>
      </w:pPr>
    </w:p>
    <w:p w14:paraId="2FAFCB7F" w14:textId="7122B84C" w:rsidR="00CA12EB" w:rsidRPr="00145A01" w:rsidRDefault="00CA12EB" w:rsidP="00145A01">
      <w:pPr>
        <w:pStyle w:val="ListParagraph"/>
        <w:numPr>
          <w:ilvl w:val="0"/>
          <w:numId w:val="3"/>
        </w:numPr>
        <w:rPr>
          <w:b/>
          <w:lang w:val="ro-RO"/>
        </w:rPr>
      </w:pPr>
      <w:r w:rsidRPr="00145A01">
        <w:rPr>
          <w:b/>
          <w:lang w:val="ro-RO"/>
        </w:rPr>
        <w:t>Teza Doctorat</w:t>
      </w:r>
      <w:r w:rsidR="009238D1" w:rsidRPr="00145A01">
        <w:rPr>
          <w:b/>
          <w:lang w:val="ro-RO"/>
        </w:rPr>
        <w:t xml:space="preserve"> in Științe Medicale</w:t>
      </w:r>
    </w:p>
    <w:p w14:paraId="30259BF2" w14:textId="094E29B4" w:rsidR="009238D1" w:rsidRDefault="009238D1">
      <w:pPr>
        <w:rPr>
          <w:lang w:val="ro-RO"/>
        </w:rPr>
      </w:pPr>
      <w:r>
        <w:rPr>
          <w:lang w:val="ro-RO"/>
        </w:rPr>
        <w:t xml:space="preserve">Andrei Brinzeu: Criterii de selecție pentru decompresia microvasculară la pacienții cu nevralgie de trigemen. Coordonator Prof. M Simu. Consultant: Prof M Sindou. 17 Octombrie 2017 Timișoara. Școala doctorala de Medicina a Universității de Medicina si Farmacie Victor Babeș Timișoara. </w:t>
      </w:r>
    </w:p>
    <w:p w14:paraId="740AF71B" w14:textId="77777777" w:rsidR="009238D1" w:rsidRDefault="009238D1">
      <w:pPr>
        <w:rPr>
          <w:lang w:val="ro-RO"/>
        </w:rPr>
      </w:pPr>
    </w:p>
    <w:p w14:paraId="5D782150" w14:textId="068E6117" w:rsidR="009238D1" w:rsidRPr="00145A01" w:rsidRDefault="00CA12EB" w:rsidP="00145A01">
      <w:pPr>
        <w:pStyle w:val="ListParagraph"/>
        <w:numPr>
          <w:ilvl w:val="0"/>
          <w:numId w:val="3"/>
        </w:numPr>
        <w:rPr>
          <w:b/>
          <w:lang w:val="ro-RO"/>
        </w:rPr>
      </w:pPr>
      <w:r w:rsidRPr="00145A01">
        <w:rPr>
          <w:b/>
          <w:lang w:val="ro-RO"/>
        </w:rPr>
        <w:t>Teza Masterat</w:t>
      </w:r>
      <w:r w:rsidR="009238D1" w:rsidRPr="00145A01">
        <w:rPr>
          <w:b/>
          <w:lang w:val="ro-RO"/>
        </w:rPr>
        <w:t xml:space="preserve"> 2 Cercetare in Neurostiinte</w:t>
      </w:r>
    </w:p>
    <w:p w14:paraId="5696ABDB" w14:textId="22F3DB7C" w:rsidR="009238D1" w:rsidRDefault="009238D1">
      <w:pPr>
        <w:rPr>
          <w:lang w:val="ro-RO"/>
        </w:rPr>
      </w:pPr>
      <w:r>
        <w:rPr>
          <w:lang w:val="ro-RO"/>
        </w:rPr>
        <w:t>Andrei Brinzeu</w:t>
      </w:r>
      <w:r w:rsidR="00E82690">
        <w:rPr>
          <w:lang w:val="ro-RO"/>
        </w:rPr>
        <w:t xml:space="preserve"> Mismatch Ne</w:t>
      </w:r>
      <w:r w:rsidR="00E427BA">
        <w:rPr>
          <w:lang w:val="ro-RO"/>
        </w:rPr>
        <w:t>gativity cognitive potential evo</w:t>
      </w:r>
      <w:r w:rsidR="00E82690">
        <w:rPr>
          <w:lang w:val="ro-RO"/>
        </w:rPr>
        <w:t xml:space="preserve">ked through somatosensory electrical stimulation. </w:t>
      </w:r>
      <w:r w:rsidR="00E427BA">
        <w:rPr>
          <w:lang w:val="ro-RO"/>
        </w:rPr>
        <w:t>Coordonator</w:t>
      </w:r>
      <w:r w:rsidR="00E82690">
        <w:rPr>
          <w:lang w:val="ro-RO"/>
        </w:rPr>
        <w:t xml:space="preserve">: Luis Garcia-Larrea. </w:t>
      </w:r>
      <w:r w:rsidR="00E427BA">
        <w:rPr>
          <w:lang w:val="ro-RO"/>
        </w:rPr>
        <w:t>10 Iunie 2015, Lyon Scoala doctorala: Neurosciences et Cognition a Universite de Lyon, France</w:t>
      </w:r>
    </w:p>
    <w:p w14:paraId="6D4BCD2B" w14:textId="77777777" w:rsidR="009238D1" w:rsidRDefault="009238D1">
      <w:pPr>
        <w:rPr>
          <w:lang w:val="ro-RO"/>
        </w:rPr>
      </w:pPr>
    </w:p>
    <w:p w14:paraId="1A29AE44" w14:textId="591E7EE0" w:rsidR="00CA12EB" w:rsidRPr="00145A01" w:rsidRDefault="00CA12EB" w:rsidP="00145A01">
      <w:pPr>
        <w:pStyle w:val="ListParagraph"/>
        <w:numPr>
          <w:ilvl w:val="0"/>
          <w:numId w:val="3"/>
        </w:numPr>
        <w:rPr>
          <w:b/>
          <w:lang w:val="ro-RO"/>
        </w:rPr>
      </w:pPr>
      <w:r w:rsidRPr="00145A01">
        <w:rPr>
          <w:b/>
          <w:lang w:val="ro-RO"/>
        </w:rPr>
        <w:t>Capitole in volume colective</w:t>
      </w:r>
    </w:p>
    <w:p w14:paraId="4C0F3959" w14:textId="77777777" w:rsidR="00414A59" w:rsidRDefault="00414A59">
      <w:pPr>
        <w:rPr>
          <w:lang w:val="ro-RO"/>
        </w:rPr>
      </w:pPr>
    </w:p>
    <w:p w14:paraId="4395E5F7" w14:textId="77777777" w:rsidR="00F96BE5" w:rsidRDefault="00B50E62" w:rsidP="00F96BE5">
      <w:pPr>
        <w:pStyle w:val="ListParagraph"/>
        <w:numPr>
          <w:ilvl w:val="0"/>
          <w:numId w:val="1"/>
        </w:numPr>
        <w:rPr>
          <w:lang w:val="en-US"/>
        </w:rPr>
      </w:pPr>
      <w:r w:rsidRPr="00D108A0">
        <w:rPr>
          <w:lang w:val="en-US"/>
        </w:rPr>
        <w:t xml:space="preserve">Marc Sindou, </w:t>
      </w:r>
      <w:r w:rsidRPr="00D108A0">
        <w:rPr>
          <w:b/>
          <w:lang w:val="en-US"/>
        </w:rPr>
        <w:t>Andrei Brinzeu</w:t>
      </w:r>
      <w:r w:rsidRPr="00D108A0">
        <w:rPr>
          <w:lang w:val="en-US"/>
        </w:rPr>
        <w:t xml:space="preserve">, Kim Burchiel: </w:t>
      </w:r>
      <w:r w:rsidR="006C3EF5" w:rsidRPr="00D108A0">
        <w:rPr>
          <w:lang w:val="en-US"/>
        </w:rPr>
        <w:t xml:space="preserve">Dorsal Root Entry zone lesions for pain </w:t>
      </w:r>
      <w:r w:rsidR="009D2FCE" w:rsidRPr="00D108A0">
        <w:rPr>
          <w:lang w:val="en-US"/>
        </w:rPr>
        <w:t xml:space="preserve">pag: 1459-1467 </w:t>
      </w:r>
      <w:r w:rsidR="006C3EF5" w:rsidRPr="00D108A0">
        <w:rPr>
          <w:lang w:val="en-US"/>
        </w:rPr>
        <w:t>in « Youmans Neurological  surgery », W</w:t>
      </w:r>
      <w:r w:rsidR="00F2740A" w:rsidRPr="00D108A0">
        <w:rPr>
          <w:lang w:val="en-US"/>
        </w:rPr>
        <w:t>inn H.R. (ed), Elsevier-Saunders</w:t>
      </w:r>
      <w:r w:rsidR="006C3EF5" w:rsidRPr="00D108A0">
        <w:rPr>
          <w:lang w:val="en-US"/>
        </w:rPr>
        <w:t>, Philadelphia,</w:t>
      </w:r>
      <w:r w:rsidR="00F2740A" w:rsidRPr="00D108A0">
        <w:rPr>
          <w:lang w:val="en-US"/>
        </w:rPr>
        <w:t xml:space="preserve"> Seventh edition, 2016, </w:t>
      </w:r>
      <w:r w:rsidR="00B45D22" w:rsidRPr="00D108A0">
        <w:rPr>
          <w:lang w:val="en-US"/>
        </w:rPr>
        <w:t>eBook ISBN: 9780323341493, eBook ISBN: 9780323341509, Hardcover ISBN: 9780323287821 4320 pagini</w:t>
      </w:r>
      <w:r w:rsidR="002B4841" w:rsidRPr="00D108A0">
        <w:rPr>
          <w:lang w:val="en-US"/>
        </w:rPr>
        <w:t xml:space="preserve"> – in limba engleza</w:t>
      </w:r>
    </w:p>
    <w:p w14:paraId="7C8FFF02" w14:textId="4AF13401" w:rsidR="00AC08F2" w:rsidRPr="00F96BE5" w:rsidRDefault="008067CF" w:rsidP="00F96BE5">
      <w:pPr>
        <w:pStyle w:val="ListParagraph"/>
        <w:numPr>
          <w:ilvl w:val="0"/>
          <w:numId w:val="1"/>
        </w:numPr>
        <w:rPr>
          <w:lang w:val="en-US"/>
        </w:rPr>
      </w:pPr>
      <w:r w:rsidRPr="00F96BE5">
        <w:rPr>
          <w:lang w:val="en-US"/>
        </w:rPr>
        <w:t xml:space="preserve">G Georgulis, </w:t>
      </w:r>
      <w:r w:rsidRPr="00F96BE5">
        <w:rPr>
          <w:b/>
          <w:lang w:val="en-US"/>
        </w:rPr>
        <w:t>A Brinzeu</w:t>
      </w:r>
      <w:r w:rsidRPr="00F96BE5">
        <w:rPr>
          <w:lang w:val="en-US"/>
        </w:rPr>
        <w:t xml:space="preserve">, M Sindou: </w:t>
      </w:r>
      <w:r w:rsidR="00AC08F2" w:rsidRPr="00F96BE5">
        <w:rPr>
          <w:lang w:val="en-US"/>
        </w:rPr>
        <w:t>Dorsal Rhizotomy of the lumbo-sacral nerve roots for the treatment of spastic diplegia in cerebral palsy patients in Fessler and Sekhar (eds) in « Atlas  of  neurosurgical  techniques :  Spine  and  Peripheral  nerves»  2nd edition, Thieme, New York; 2016</w:t>
      </w:r>
      <w:r w:rsidRPr="00F96BE5">
        <w:rPr>
          <w:lang w:val="en-US"/>
        </w:rPr>
        <w:t xml:space="preserve"> Print ISBN: 9781626230545, E-Book ISBN: 9781626230552</w:t>
      </w:r>
      <w:r w:rsidR="00F96BE5" w:rsidRPr="00F96BE5">
        <w:rPr>
          <w:lang w:val="en-US"/>
        </w:rPr>
        <w:t xml:space="preserve"> </w:t>
      </w:r>
      <w:r w:rsidR="00F96BE5" w:rsidRPr="00F96BE5">
        <w:rPr>
          <w:rStyle w:val="doi"/>
          <w:rFonts w:eastAsia="Times New Roman"/>
        </w:rPr>
        <w:t xml:space="preserve">DOI: 10.1055/b-0036-136722 </w:t>
      </w:r>
    </w:p>
    <w:p w14:paraId="3429B7D5" w14:textId="7236DEC5" w:rsidR="00D108A0" w:rsidRPr="00D108A0" w:rsidRDefault="002B4841" w:rsidP="00D66A10">
      <w:pPr>
        <w:pStyle w:val="ListParagraph"/>
        <w:numPr>
          <w:ilvl w:val="0"/>
          <w:numId w:val="1"/>
        </w:numPr>
        <w:rPr>
          <w:lang w:val="en-US"/>
        </w:rPr>
      </w:pPr>
      <w:r w:rsidRPr="00D108A0">
        <w:rPr>
          <w:b/>
          <w:lang w:val="en-US"/>
        </w:rPr>
        <w:t>A Birnzeu</w:t>
      </w:r>
      <w:r w:rsidRPr="00D108A0">
        <w:rPr>
          <w:lang w:val="en-US"/>
        </w:rPr>
        <w:t>, M Si</w:t>
      </w:r>
      <w:r w:rsidR="00414A59" w:rsidRPr="00D108A0">
        <w:rPr>
          <w:lang w:val="en-US"/>
        </w:rPr>
        <w:t>ndou</w:t>
      </w:r>
      <w:r w:rsidR="007D769E" w:rsidRPr="00D108A0">
        <w:rPr>
          <w:lang w:val="en-US"/>
        </w:rPr>
        <w:t>: MVD for arterial hypertension</w:t>
      </w:r>
      <w:r w:rsidR="00414A59" w:rsidRPr="00D108A0">
        <w:rPr>
          <w:lang w:val="en-US"/>
        </w:rPr>
        <w:t>: a review</w:t>
      </w:r>
      <w:r w:rsidR="00AC08F2">
        <w:rPr>
          <w:lang w:val="en-US"/>
        </w:rPr>
        <w:t xml:space="preserve"> 123-135</w:t>
      </w:r>
      <w:r w:rsidR="00414A59" w:rsidRPr="00D108A0">
        <w:rPr>
          <w:lang w:val="en-US"/>
        </w:rPr>
        <w:t xml:space="preserve"> </w:t>
      </w:r>
      <w:r w:rsidRPr="00D108A0">
        <w:rPr>
          <w:lang w:val="en-US"/>
        </w:rPr>
        <w:t>in</w:t>
      </w:r>
      <w:r w:rsidR="00414A59" w:rsidRPr="00D108A0">
        <w:rPr>
          <w:lang w:val="en-US"/>
        </w:rPr>
        <w:t xml:space="preserve"> Raymond F. Sekula Jr. Shi- Ting Li Jun Zhong « Microvascular decompressive surgery » Springer Heidelberg – New York – London 2016.</w:t>
      </w:r>
      <w:r w:rsidRPr="00D108A0">
        <w:rPr>
          <w:lang w:val="en-US"/>
        </w:rPr>
        <w:t xml:space="preserve"> e-book ISBN 978-94-017-7366-9, Hardcover ISBN 978-94-017-7365-2, Softcover </w:t>
      </w:r>
      <w:r w:rsidRPr="00D108A0">
        <w:rPr>
          <w:rFonts w:eastAsia="Times New Roman"/>
        </w:rPr>
        <w:t>ISBN 978-94-024-1336-6</w:t>
      </w:r>
    </w:p>
    <w:p w14:paraId="19D04FBF" w14:textId="77777777" w:rsidR="00D108A0" w:rsidRPr="00D108A0" w:rsidRDefault="006C3EF5" w:rsidP="00D66A10">
      <w:pPr>
        <w:pStyle w:val="ListParagraph"/>
        <w:numPr>
          <w:ilvl w:val="0"/>
          <w:numId w:val="1"/>
        </w:numPr>
        <w:rPr>
          <w:lang w:val="en-US"/>
        </w:rPr>
      </w:pPr>
      <w:r w:rsidRPr="00D108A0">
        <w:rPr>
          <w:lang w:val="fr-FR"/>
        </w:rPr>
        <w:t xml:space="preserve">Marc Sindou, </w:t>
      </w:r>
      <w:r w:rsidR="004B0E66" w:rsidRPr="00D108A0">
        <w:rPr>
          <w:b/>
          <w:lang w:val="fr-FR"/>
        </w:rPr>
        <w:t>A Brinzeu,</w:t>
      </w:r>
      <w:r w:rsidR="004B0E66" w:rsidRPr="00D108A0">
        <w:rPr>
          <w:lang w:val="fr-FR"/>
        </w:rPr>
        <w:t xml:space="preserve"> J Maarawi</w:t>
      </w:r>
      <w:r w:rsidR="00414A59" w:rsidRPr="00D108A0">
        <w:rPr>
          <w:lang w:val="fr-FR"/>
        </w:rPr>
        <w:t xml:space="preserve"> </w:t>
      </w:r>
      <w:r w:rsidRPr="00D108A0">
        <w:rPr>
          <w:lang w:val="fr-FR"/>
        </w:rPr>
        <w:t>”</w:t>
      </w:r>
      <w:r w:rsidR="00414A59" w:rsidRPr="00D108A0">
        <w:rPr>
          <w:lang w:val="fr-FR"/>
        </w:rPr>
        <w:t>Neurochirurgie de la douleur</w:t>
      </w:r>
      <w:r w:rsidRPr="00D108A0">
        <w:rPr>
          <w:lang w:val="fr-FR"/>
        </w:rPr>
        <w:t xml:space="preserve">” </w:t>
      </w:r>
      <w:r w:rsidR="004B0E66" w:rsidRPr="00D108A0">
        <w:rPr>
          <w:lang w:val="fr-FR"/>
        </w:rPr>
        <w:t>17-700-B-10, 2015, 25 de pagini</w:t>
      </w:r>
      <w:r w:rsidR="00D66A10" w:rsidRPr="00D108A0">
        <w:rPr>
          <w:lang w:val="fr-FR"/>
        </w:rPr>
        <w:t xml:space="preserve">, </w:t>
      </w:r>
      <w:r w:rsidR="004B0E66" w:rsidRPr="00D108A0">
        <w:rPr>
          <w:lang w:val="fr-FR"/>
        </w:rPr>
        <w:t xml:space="preserve"> </w:t>
      </w:r>
      <w:r w:rsidR="00D66A10" w:rsidRPr="00D108A0">
        <w:rPr>
          <w:rFonts w:eastAsia="Times New Roman"/>
          <w:lang w:val="fr-FR"/>
        </w:rPr>
        <w:t xml:space="preserve">Doi : 10.1016/S0246-0378(15)62885-8 </w:t>
      </w:r>
      <w:r w:rsidRPr="00D108A0">
        <w:rPr>
          <w:lang w:val="fr-FR"/>
        </w:rPr>
        <w:t xml:space="preserve">in </w:t>
      </w:r>
      <w:r w:rsidR="00CF023D" w:rsidRPr="00D108A0">
        <w:rPr>
          <w:lang w:val="fr-FR"/>
        </w:rPr>
        <w:t xml:space="preserve">Encyclopédie médico-chirurgicale : Neurologie (Autor Colectiv) 7 Volume </w:t>
      </w:r>
      <w:r w:rsidR="00FC57EA" w:rsidRPr="00D108A0">
        <w:rPr>
          <w:lang w:val="fr-FR"/>
        </w:rPr>
        <w:t>3140</w:t>
      </w:r>
      <w:r w:rsidR="00CF023D" w:rsidRPr="00D108A0">
        <w:rPr>
          <w:lang w:val="fr-FR"/>
        </w:rPr>
        <w:t xml:space="preserve"> pagini</w:t>
      </w:r>
      <w:r w:rsidR="00D66A10" w:rsidRPr="00D108A0">
        <w:rPr>
          <w:lang w:val="fr-FR"/>
        </w:rPr>
        <w:t>.</w:t>
      </w:r>
      <w:r w:rsidR="00CF023D" w:rsidRPr="00D108A0">
        <w:rPr>
          <w:lang w:val="fr-FR"/>
        </w:rPr>
        <w:t xml:space="preserve"> </w:t>
      </w:r>
      <w:r w:rsidR="001D4590" w:rsidRPr="00D108A0">
        <w:rPr>
          <w:lang w:val="fr-FR"/>
        </w:rPr>
        <w:t>ISSN 0246-0378, ISBN 9782842995102</w:t>
      </w:r>
      <w:r w:rsidR="00D66A10" w:rsidRPr="00D108A0">
        <w:rPr>
          <w:lang w:val="fr-FR"/>
        </w:rPr>
        <w:t xml:space="preserve"> Elseveir- Masson </w:t>
      </w:r>
      <w:r w:rsidR="00065232" w:rsidRPr="00D108A0">
        <w:rPr>
          <w:lang w:val="fr-FR"/>
        </w:rPr>
        <w:t xml:space="preserve"> SAS </w:t>
      </w:r>
      <w:r w:rsidR="00D66A10" w:rsidRPr="00D108A0">
        <w:rPr>
          <w:lang w:val="fr-FR"/>
        </w:rPr>
        <w:t>2015</w:t>
      </w:r>
      <w:r w:rsidR="00466183" w:rsidRPr="00D108A0">
        <w:rPr>
          <w:lang w:val="fr-FR"/>
        </w:rPr>
        <w:t xml:space="preserve"> – in limba franceza</w:t>
      </w:r>
    </w:p>
    <w:p w14:paraId="409EDE85" w14:textId="67901778" w:rsidR="00D66A10" w:rsidRPr="00D108A0" w:rsidRDefault="00D66A10" w:rsidP="00D66A10">
      <w:pPr>
        <w:pStyle w:val="ListParagraph"/>
        <w:numPr>
          <w:ilvl w:val="0"/>
          <w:numId w:val="1"/>
        </w:numPr>
        <w:rPr>
          <w:lang w:val="en-US"/>
        </w:rPr>
      </w:pPr>
      <w:r w:rsidRPr="00D108A0">
        <w:rPr>
          <w:lang w:val="fr-FR"/>
        </w:rPr>
        <w:t xml:space="preserve">Marc Sindou, </w:t>
      </w:r>
      <w:r w:rsidR="00D108A0" w:rsidRPr="00D108A0">
        <w:rPr>
          <w:b/>
          <w:lang w:val="fr-FR"/>
        </w:rPr>
        <w:t>A</w:t>
      </w:r>
      <w:r w:rsidRPr="00D108A0">
        <w:rPr>
          <w:b/>
          <w:lang w:val="fr-FR"/>
        </w:rPr>
        <w:t xml:space="preserve"> Brinzeu </w:t>
      </w:r>
      <w:r w:rsidRPr="00D108A0">
        <w:rPr>
          <w:lang w:val="fr-FR"/>
        </w:rPr>
        <w:t>: ”</w:t>
      </w:r>
      <w:r w:rsidR="00414A59" w:rsidRPr="00D108A0">
        <w:rPr>
          <w:lang w:val="fr-FR"/>
        </w:rPr>
        <w:t>Nevralgie Trigeminale et Neurochirurgie</w:t>
      </w:r>
      <w:r w:rsidRPr="00D108A0">
        <w:rPr>
          <w:lang w:val="fr-FR"/>
        </w:rPr>
        <w:t xml:space="preserve">”17-023-A-85, 2018, </w:t>
      </w:r>
      <w:r w:rsidR="00466183" w:rsidRPr="00D108A0">
        <w:rPr>
          <w:lang w:val="fr-FR"/>
        </w:rPr>
        <w:t>15 pagini</w:t>
      </w:r>
      <w:r w:rsidR="00466183" w:rsidRPr="00D108A0">
        <w:rPr>
          <w:rFonts w:eastAsia="Times New Roman"/>
          <w:lang w:val="fr-FR"/>
        </w:rPr>
        <w:t>Doi : 10.1016/S0246-0378(18)86582-4</w:t>
      </w:r>
      <w:r w:rsidR="00414A59" w:rsidRPr="00D108A0">
        <w:rPr>
          <w:lang w:val="fr-FR"/>
        </w:rPr>
        <w:t xml:space="preserve"> </w:t>
      </w:r>
      <w:r w:rsidRPr="00D108A0">
        <w:rPr>
          <w:lang w:val="fr-FR"/>
        </w:rPr>
        <w:t>in Encyclopédie médico-chirurgicale : Neurologie (Autor Colectiv)</w:t>
      </w:r>
      <w:r w:rsidR="00FC57EA" w:rsidRPr="00D108A0">
        <w:rPr>
          <w:lang w:val="fr-FR"/>
        </w:rPr>
        <w:t xml:space="preserve"> 7 Volume 3140</w:t>
      </w:r>
      <w:r w:rsidRPr="00D108A0">
        <w:rPr>
          <w:lang w:val="fr-FR"/>
        </w:rPr>
        <w:t xml:space="preserve"> pagini. </w:t>
      </w:r>
      <w:r w:rsidRPr="00D108A0">
        <w:t>ISSN 0246-0378, ISBN 9782842995102 Elseveir- Masson</w:t>
      </w:r>
      <w:r w:rsidR="00065232" w:rsidRPr="00D108A0">
        <w:t xml:space="preserve"> SAS </w:t>
      </w:r>
      <w:r w:rsidRPr="00D108A0">
        <w:t xml:space="preserve"> </w:t>
      </w:r>
      <w:r w:rsidR="00FC57EA" w:rsidRPr="00D108A0">
        <w:t>2018</w:t>
      </w:r>
      <w:r w:rsidR="00466183" w:rsidRPr="00D108A0">
        <w:t xml:space="preserve"> – in limba franceza</w:t>
      </w:r>
    </w:p>
    <w:p w14:paraId="29CB64CB" w14:textId="77777777" w:rsidR="00D66A10" w:rsidRPr="00D108A0" w:rsidRDefault="00D66A10" w:rsidP="00414A59"/>
    <w:p w14:paraId="5B343E4C" w14:textId="06BA4020" w:rsidR="00CA12EB" w:rsidRPr="00145A01" w:rsidRDefault="00CA12EB" w:rsidP="00145A01">
      <w:pPr>
        <w:pStyle w:val="ListParagraph"/>
        <w:numPr>
          <w:ilvl w:val="0"/>
          <w:numId w:val="3"/>
        </w:numPr>
        <w:rPr>
          <w:b/>
          <w:lang w:val="ro-RO"/>
        </w:rPr>
      </w:pPr>
      <w:r w:rsidRPr="00145A01">
        <w:rPr>
          <w:b/>
          <w:lang w:val="ro-RO"/>
        </w:rPr>
        <w:t>Articole in extenso</w:t>
      </w:r>
    </w:p>
    <w:p w14:paraId="648D82E6" w14:textId="77777777" w:rsidR="00145A01" w:rsidRDefault="00145A01">
      <w:pPr>
        <w:rPr>
          <w:lang w:val="ro-RO"/>
        </w:rPr>
      </w:pPr>
    </w:p>
    <w:p w14:paraId="7E46D56D" w14:textId="6C252AD3" w:rsidR="00CA12EB" w:rsidRPr="00145A01" w:rsidRDefault="00CA12EB" w:rsidP="00145A01">
      <w:pPr>
        <w:pStyle w:val="ListParagraph"/>
        <w:numPr>
          <w:ilvl w:val="0"/>
          <w:numId w:val="2"/>
        </w:numPr>
        <w:rPr>
          <w:b/>
          <w:lang w:val="ro-RO"/>
        </w:rPr>
      </w:pPr>
      <w:r w:rsidRPr="00145A01">
        <w:rPr>
          <w:b/>
          <w:lang w:val="ro-RO"/>
        </w:rPr>
        <w:t>Articole in reviste cotate ISI Thomson cu factor de impact</w:t>
      </w:r>
    </w:p>
    <w:p w14:paraId="012D1248" w14:textId="77777777" w:rsidR="00F324E8" w:rsidRDefault="00F324E8">
      <w:pPr>
        <w:rPr>
          <w:lang w:val="ro-RO"/>
        </w:rPr>
      </w:pPr>
    </w:p>
    <w:p w14:paraId="35C0E1DF" w14:textId="77777777" w:rsidR="00063362" w:rsidRPr="00063362" w:rsidRDefault="00063362" w:rsidP="00063362">
      <w:pPr>
        <w:ind w:left="360"/>
        <w:rPr>
          <w:lang w:val="en"/>
        </w:rPr>
      </w:pPr>
      <w:r w:rsidRPr="00063362">
        <w:rPr>
          <w:lang w:val="en"/>
        </w:rPr>
        <w:lastRenderedPageBreak/>
        <w:t xml:space="preserve">E Mazzucchi </w:t>
      </w:r>
      <w:r w:rsidRPr="00063362">
        <w:rPr>
          <w:b/>
          <w:lang w:val="en"/>
        </w:rPr>
        <w:t xml:space="preserve">A Brinzeu, </w:t>
      </w:r>
      <w:r w:rsidRPr="00063362">
        <w:rPr>
          <w:lang w:val="en"/>
        </w:rPr>
        <w:t xml:space="preserve">M Sindou </w:t>
      </w:r>
      <w:r w:rsidRPr="00063362">
        <w:rPr>
          <w:b/>
          <w:lang w:val="en"/>
        </w:rPr>
        <w:t xml:space="preserve">Arachnoiditis as an outcome factor for microvascular decompression in classical trigeminal neuralgia </w:t>
      </w:r>
      <w:r w:rsidRPr="00063362">
        <w:rPr>
          <w:lang w:val="en"/>
        </w:rPr>
        <w:t xml:space="preserve">Acta Neurochirurgica: 2019 ANCH-D-19-00543 Manuscript in press, </w:t>
      </w:r>
      <w:r>
        <w:t xml:space="preserve">Doi: 10.1007/s00701-019-03981-7, IF: </w:t>
      </w:r>
      <w:r w:rsidRPr="00063362">
        <w:rPr>
          <w:b/>
        </w:rPr>
        <w:t>1,929</w:t>
      </w:r>
      <w:r>
        <w:t xml:space="preserve"> ISSN: 0001-6268 (print), ISSN: 0942-0940 (web)</w:t>
      </w:r>
    </w:p>
    <w:p w14:paraId="1F164E27" w14:textId="77777777" w:rsidR="00063362" w:rsidRDefault="00063362">
      <w:pPr>
        <w:rPr>
          <w:lang w:val="en"/>
        </w:rPr>
      </w:pPr>
    </w:p>
    <w:p w14:paraId="09B0DFAC" w14:textId="77777777" w:rsidR="00063362" w:rsidRDefault="00063362" w:rsidP="00063362">
      <w:pPr>
        <w:ind w:left="360"/>
      </w:pPr>
      <w:r w:rsidRPr="00063362">
        <w:rPr>
          <w:b/>
        </w:rPr>
        <w:t xml:space="preserve">Brinzeu A, </w:t>
      </w:r>
      <w:r w:rsidRPr="00111DA7">
        <w:t xml:space="preserve">Cuny E, Fontaine D, Mertens P, Luyet PP, </w:t>
      </w:r>
      <w:r>
        <w:t xml:space="preserve">Van den Abeele C, Djian MC; French SCS Study Group. </w:t>
      </w:r>
      <w:r w:rsidRPr="00063362">
        <w:rPr>
          <w:b/>
        </w:rPr>
        <w:t>Spinal cord stimulation for chronic refractory pain: Long-term effectiveness and safety data from a multicentre registry.</w:t>
      </w:r>
      <w:r>
        <w:t xml:space="preserve">Eur J Pain. 2019 May;23(5):1031-1044. doi: 10.1002/ejp.1355. Epub 2019 Apr 1. IF: </w:t>
      </w:r>
      <w:r w:rsidRPr="00063362">
        <w:rPr>
          <w:rFonts w:ascii="Arial Narrow" w:hAnsi="Arial Narrow" w:cs="Arial"/>
          <w:b/>
          <w:color w:val="181818"/>
          <w:lang w:val="ro-RO"/>
        </w:rPr>
        <w:t>2,991</w:t>
      </w:r>
      <w:r>
        <w:t xml:space="preserve"> ISSN: 1090-3801 (print) ISSN: 1532-2149 (web)</w:t>
      </w:r>
    </w:p>
    <w:p w14:paraId="5F933E0A" w14:textId="77777777" w:rsidR="00063362" w:rsidRPr="00063362" w:rsidRDefault="00063362" w:rsidP="00063362">
      <w:pPr>
        <w:ind w:left="360"/>
        <w:rPr>
          <w:b/>
        </w:rPr>
      </w:pPr>
    </w:p>
    <w:p w14:paraId="12659F0C" w14:textId="77777777" w:rsidR="00063362" w:rsidRPr="00063362" w:rsidRDefault="00063362" w:rsidP="00063362">
      <w:pPr>
        <w:ind w:left="360"/>
        <w:rPr>
          <w:b/>
        </w:rPr>
      </w:pPr>
      <w:r w:rsidRPr="00063362">
        <w:rPr>
          <w:b/>
        </w:rPr>
        <w:t xml:space="preserve">A Brinzeu, </w:t>
      </w:r>
      <w:r>
        <w:t>L Drogba</w:t>
      </w:r>
      <w:r w:rsidRPr="00063362">
        <w:rPr>
          <w:b/>
        </w:rPr>
        <w:t xml:space="preserve">, </w:t>
      </w:r>
      <w:r>
        <w:t>M Sindou</w:t>
      </w:r>
      <w:r w:rsidRPr="00063362">
        <w:rPr>
          <w:b/>
        </w:rPr>
        <w:t xml:space="preserve"> Letters to the editor: MRI and trigeminal Neuralgia: response </w:t>
      </w:r>
      <w:r>
        <w:t xml:space="preserve">J Neurosurg </w:t>
      </w:r>
      <w:r w:rsidRPr="00063362">
        <w:rPr>
          <w:b/>
        </w:rPr>
        <w:t xml:space="preserve"> </w:t>
      </w:r>
      <w:r>
        <w:t xml:space="preserve">2019 Feb (130) 668. </w:t>
      </w:r>
      <w:r w:rsidRPr="00063362">
        <w:rPr>
          <w:b/>
        </w:rPr>
        <w:t xml:space="preserve"> </w:t>
      </w:r>
      <w:r>
        <w:t>Doi:10.3171/2018.6.JNS181182</w:t>
      </w:r>
      <w:r w:rsidRPr="00063362">
        <w:rPr>
          <w:b/>
        </w:rPr>
        <w:t xml:space="preserve"> </w:t>
      </w:r>
      <w:r>
        <w:t xml:space="preserve">IF: </w:t>
      </w:r>
      <w:r w:rsidRPr="00063362">
        <w:rPr>
          <w:b/>
        </w:rPr>
        <w:t xml:space="preserve">4,318 </w:t>
      </w:r>
      <w:r>
        <w:t>ISSN: 0022-3085 (print)</w:t>
      </w:r>
      <w:r w:rsidRPr="00063362">
        <w:rPr>
          <w:b/>
        </w:rPr>
        <w:t xml:space="preserve"> </w:t>
      </w:r>
      <w:r>
        <w:t>ISSN: 1933-0693 (web)</w:t>
      </w:r>
    </w:p>
    <w:p w14:paraId="312F9697" w14:textId="77777777" w:rsidR="00063362" w:rsidRDefault="00063362">
      <w:pPr>
        <w:rPr>
          <w:lang w:val="en"/>
        </w:rPr>
      </w:pPr>
    </w:p>
    <w:p w14:paraId="4AF661D2" w14:textId="77777777" w:rsidR="00063362" w:rsidRPr="00063362" w:rsidRDefault="00063362" w:rsidP="00063362">
      <w:pPr>
        <w:ind w:left="360"/>
        <w:rPr>
          <w:b/>
        </w:rPr>
      </w:pPr>
      <w:r w:rsidRPr="00063362">
        <w:rPr>
          <w:b/>
        </w:rPr>
        <w:t xml:space="preserve">Brinzeu A,  </w:t>
      </w:r>
      <w:r>
        <w:t xml:space="preserve">Dumot C,  Sindou M </w:t>
      </w:r>
      <w:r w:rsidRPr="00063362">
        <w:rPr>
          <w:b/>
        </w:rPr>
        <w:t>Role of the petrous ridge and angulation of the trigeminal nerve in the pathogenesis of trigeminal neuralgia, with implications for microvascular decompression.</w:t>
      </w:r>
      <w:r>
        <w:t xml:space="preserve">Acta Neurochir (Wien). 2018 May;160(5):971-976. doi: 10.1007/s00701-018-3468-1. FI: </w:t>
      </w:r>
      <w:r w:rsidRPr="00063362">
        <w:rPr>
          <w:rFonts w:ascii="Arial Narrow" w:hAnsi="Arial Narrow" w:cs="Arial"/>
          <w:b/>
          <w:color w:val="181818"/>
          <w:lang w:val="ro-RO"/>
        </w:rPr>
        <w:t>1,929</w:t>
      </w:r>
      <w:r>
        <w:t xml:space="preserve"> ISSN: 0001-6268 (print), ISSN: 0942-0940 (web)</w:t>
      </w:r>
    </w:p>
    <w:p w14:paraId="62FACF7A" w14:textId="77777777" w:rsidR="00063362" w:rsidRDefault="00063362">
      <w:pPr>
        <w:rPr>
          <w:lang w:val="en"/>
        </w:rPr>
      </w:pPr>
    </w:p>
    <w:p w14:paraId="4E12835A" w14:textId="77777777" w:rsidR="00063362" w:rsidRPr="00111DA7" w:rsidRDefault="00063362" w:rsidP="00063362">
      <w:pPr>
        <w:ind w:left="360"/>
      </w:pPr>
      <w:r>
        <w:t xml:space="preserve">Georgoulis G, </w:t>
      </w:r>
      <w:r w:rsidRPr="00063362">
        <w:rPr>
          <w:b/>
        </w:rPr>
        <w:t xml:space="preserve">Brînzeu A,  </w:t>
      </w:r>
      <w:r>
        <w:t xml:space="preserve">Sindou M. </w:t>
      </w:r>
      <w:r w:rsidRPr="00063362">
        <w:rPr>
          <w:b/>
        </w:rPr>
        <w:t xml:space="preserve">Dorsal rhizotomy for children with spastic diplegia of cerebral palsy origin: usefulness of intraoperative monitoring. </w:t>
      </w:r>
      <w:r>
        <w:t xml:space="preserve">J Neurosurg Pediatr. 2018 Jul;22(1):89-101.  doi: 10.3171/2018.1.PEDS17577. Epub 2018 Apr 13. IF: </w:t>
      </w:r>
      <w:r w:rsidRPr="00063362">
        <w:rPr>
          <w:b/>
        </w:rPr>
        <w:t>2,162</w:t>
      </w:r>
      <w:r>
        <w:t xml:space="preserve"> ISSN: 1933-0707 (print) ISSN: 1933-0715 (web)</w:t>
      </w:r>
    </w:p>
    <w:p w14:paraId="40531327" w14:textId="77777777" w:rsidR="00063362" w:rsidRPr="00063362" w:rsidRDefault="00063362"/>
    <w:p w14:paraId="541E7C6E" w14:textId="77777777" w:rsidR="00063362" w:rsidRPr="00CD4FE3" w:rsidRDefault="00063362" w:rsidP="00063362">
      <w:pPr>
        <w:ind w:left="360"/>
        <w:jc w:val="both"/>
      </w:pPr>
      <w:r w:rsidRPr="00063362">
        <w:rPr>
          <w:b/>
        </w:rPr>
        <w:t xml:space="preserve">Brînzeu A, </w:t>
      </w:r>
      <w:r w:rsidRPr="00CD4FE3">
        <w:t xml:space="preserve">Drogba L, Sindou M. </w:t>
      </w:r>
      <w:r w:rsidRPr="00063362">
        <w:rPr>
          <w:b/>
        </w:rPr>
        <w:t xml:space="preserve">Reliability of MRI for predicting characteristics of neurovascular conflicts in trigeminal neuralgia: implications for surgical decision making. </w:t>
      </w:r>
      <w:r w:rsidRPr="00CD4FE3">
        <w:t>J Neurosurg. 2018 Apr 1:1-11. doi: 10.3171/2017.8.JNS171222</w:t>
      </w:r>
      <w:r>
        <w:t xml:space="preserve">, IF: </w:t>
      </w:r>
      <w:r w:rsidRPr="00063362">
        <w:rPr>
          <w:rFonts w:ascii="Arial Narrow" w:hAnsi="Arial Narrow" w:cs="Arial"/>
          <w:b/>
          <w:color w:val="181818"/>
          <w:lang w:val="ro-RO"/>
        </w:rPr>
        <w:t>4,381</w:t>
      </w:r>
      <w:r>
        <w:t xml:space="preserve"> </w:t>
      </w:r>
      <w:r w:rsidRPr="00CD4FE3">
        <w:t>ISSN: 0022-3085 (print)</w:t>
      </w:r>
      <w:r>
        <w:t>, ISSN: 1933-0693 (web)</w:t>
      </w:r>
    </w:p>
    <w:p w14:paraId="4ECAC619" w14:textId="77777777" w:rsidR="00063362" w:rsidRPr="00063362" w:rsidRDefault="00063362"/>
    <w:p w14:paraId="3D49964B" w14:textId="0E759240" w:rsidR="00F324E8" w:rsidRPr="00A42A48" w:rsidRDefault="00F324E8" w:rsidP="00063362">
      <w:pPr>
        <w:ind w:left="360"/>
      </w:pPr>
      <w:r w:rsidRPr="00063362">
        <w:rPr>
          <w:b/>
        </w:rPr>
        <w:t>Brînzeu A</w:t>
      </w:r>
      <w:r w:rsidRPr="00F324E8">
        <w:t xml:space="preserve">, Sindou M. </w:t>
      </w:r>
      <w:r w:rsidRPr="00063362">
        <w:rPr>
          <w:b/>
        </w:rPr>
        <w:t>Functional anatomy of the accessory nerve studied through intraoperative electrophysiological mapping</w:t>
      </w:r>
      <w:r w:rsidRPr="00F324E8">
        <w:t xml:space="preserve"> </w:t>
      </w:r>
      <w:r>
        <w:t xml:space="preserve"> </w:t>
      </w:r>
      <w:r w:rsidRPr="00F324E8">
        <w:t xml:space="preserve">J Neurosurg. </w:t>
      </w:r>
      <w:r w:rsidRPr="001C5B28">
        <w:t xml:space="preserve">2017 Mar;126(3):913-921. doi: 10.3171/2015.11.JNS15817. </w:t>
      </w:r>
      <w:r>
        <w:t>Epub 2016 Apr 8.</w:t>
      </w:r>
      <w:r w:rsidR="00A42A48">
        <w:t xml:space="preserve"> ISSN: 0022-3085 (print) ISSN: 1933-0693 (web) FI: </w:t>
      </w:r>
      <w:r w:rsidR="00A42A48" w:rsidRPr="00063362">
        <w:rPr>
          <w:rFonts w:ascii="Arial Narrow" w:hAnsi="Arial Narrow" w:cs="Arial"/>
          <w:b/>
          <w:color w:val="181818"/>
          <w:lang w:val="ro-RO"/>
        </w:rPr>
        <w:t>4,381</w:t>
      </w:r>
    </w:p>
    <w:p w14:paraId="4B177F5B" w14:textId="77777777" w:rsidR="00F324E8" w:rsidRDefault="00F324E8" w:rsidP="00063362"/>
    <w:p w14:paraId="33A5F95F" w14:textId="1A038642" w:rsidR="00A42A48" w:rsidRDefault="00A42A48" w:rsidP="00063362">
      <w:pPr>
        <w:ind w:left="360"/>
      </w:pPr>
      <w:r>
        <w:t xml:space="preserve">Dumot C, </w:t>
      </w:r>
      <w:r w:rsidRPr="00063362">
        <w:rPr>
          <w:b/>
        </w:rPr>
        <w:t xml:space="preserve">Brinzeu A (autor correspondent), </w:t>
      </w:r>
      <w:r>
        <w:t xml:space="preserve"> Berthiller J,  Sindou M. </w:t>
      </w:r>
      <w:r w:rsidRPr="00063362">
        <w:rPr>
          <w:b/>
        </w:rPr>
        <w:t>Trigeminal neuralgia due to venous neurovascular conflicts: outcome after microvascular decompression in a series of 55 consecutive patients.</w:t>
      </w:r>
      <w:r>
        <w:t xml:space="preserve"> Acta Neurochir (Wien).  2017 Feb;159(2):237-249. </w:t>
      </w:r>
    </w:p>
    <w:p w14:paraId="43045096" w14:textId="315C3716" w:rsidR="00A42A48" w:rsidRDefault="00A42A48" w:rsidP="00063362">
      <w:pPr>
        <w:ind w:left="360"/>
      </w:pPr>
      <w:r>
        <w:t xml:space="preserve">doi: 10.1007/s00701-016-2994-y. Epub 2016 Nov 5. FI: </w:t>
      </w:r>
      <w:r w:rsidRPr="00063362">
        <w:rPr>
          <w:rFonts w:ascii="Arial Narrow" w:hAnsi="Arial Narrow" w:cs="Arial"/>
          <w:b/>
          <w:color w:val="181818"/>
          <w:lang w:val="ro-RO"/>
        </w:rPr>
        <w:t xml:space="preserve">1,929, </w:t>
      </w:r>
      <w:r>
        <w:t>ISSN: 0001-6268 (print) ISSN: 0942-0940 (web)</w:t>
      </w:r>
    </w:p>
    <w:p w14:paraId="0B92ACCE" w14:textId="77777777" w:rsidR="00063362" w:rsidRDefault="00063362" w:rsidP="00063362"/>
    <w:p w14:paraId="14FC21CC" w14:textId="77777777" w:rsidR="00063362" w:rsidRPr="00063362" w:rsidRDefault="00063362" w:rsidP="00063362">
      <w:pPr>
        <w:ind w:left="360"/>
        <w:rPr>
          <w:lang w:val="en"/>
        </w:rPr>
      </w:pPr>
      <w:r w:rsidRPr="00063362">
        <w:rPr>
          <w:lang w:val="en"/>
        </w:rPr>
        <w:t xml:space="preserve">M Sindou </w:t>
      </w:r>
      <w:r w:rsidRPr="00063362">
        <w:rPr>
          <w:b/>
          <w:lang w:val="en"/>
        </w:rPr>
        <w:t xml:space="preserve">A Brinzeu Postoperative complications of microvascular decompression for hemifacial spasm: lessons from experience of 2040 cases </w:t>
      </w:r>
      <w:r w:rsidRPr="00063362">
        <w:rPr>
          <w:lang w:val="en"/>
        </w:rPr>
        <w:t xml:space="preserve">Neurosurg Review  2016 Jan 39(1) 158:158 </w:t>
      </w:r>
      <w:r w:rsidRPr="00063362">
        <w:rPr>
          <w:rFonts w:ascii="Arial Narrow" w:hAnsi="Arial Narrow" w:cs="Arial"/>
          <w:b/>
          <w:color w:val="181818"/>
          <w:lang w:val="ro-RO"/>
        </w:rPr>
        <w:t>IF: 2,255</w:t>
      </w:r>
      <w:r>
        <w:t xml:space="preserve"> ISSN: 0344-5607 (print) ISSN: 1437-2320 (web)</w:t>
      </w:r>
    </w:p>
    <w:p w14:paraId="4072B194" w14:textId="77777777" w:rsidR="00A42A48" w:rsidRPr="00063362" w:rsidRDefault="00A42A48" w:rsidP="00063362">
      <w:pPr>
        <w:rPr>
          <w:lang w:val="en"/>
        </w:rPr>
      </w:pPr>
    </w:p>
    <w:p w14:paraId="0B136086" w14:textId="35C37B7E" w:rsidR="00A42A48" w:rsidRPr="00F324E8" w:rsidRDefault="00A42A48" w:rsidP="00063362">
      <w:pPr>
        <w:ind w:left="360"/>
      </w:pPr>
      <w:r w:rsidRPr="00A42A48">
        <w:t xml:space="preserve">Sindou M, Mahmoudi M, </w:t>
      </w:r>
      <w:r w:rsidRPr="00063362">
        <w:rPr>
          <w:b/>
        </w:rPr>
        <w:t xml:space="preserve">Brînzeu A : Hypertension of neurogenic origin: effect of microvascular decompression of the CN IX-X root entry/exit zone and ventrolateral medulla on blood pressure in a prospective series of 48 patients with hemifacial spasm associated with essential hypertension. </w:t>
      </w:r>
      <w:r w:rsidRPr="00A42A48">
        <w:t xml:space="preserve">J Neurosurg. 2015 Dec;123(6):1405-13. doi: 10.3171/2014.12.JNS141775. </w:t>
      </w:r>
      <w:r>
        <w:t xml:space="preserve">Epub 2015 Jul 31.IF: </w:t>
      </w:r>
      <w:r w:rsidRPr="00063362">
        <w:rPr>
          <w:b/>
        </w:rPr>
        <w:t>3,441</w:t>
      </w:r>
      <w:r>
        <w:t xml:space="preserve"> ISSN: 0022-3085 (print) ISSN: 1933-0693 (web)</w:t>
      </w:r>
    </w:p>
    <w:p w14:paraId="067FB4E8" w14:textId="77777777" w:rsidR="004C33C8" w:rsidRDefault="004C33C8" w:rsidP="00063362"/>
    <w:p w14:paraId="3E2FF1A3" w14:textId="6B549054" w:rsidR="004C33C8" w:rsidRDefault="004C33C8" w:rsidP="00063362">
      <w:pPr>
        <w:ind w:left="360"/>
      </w:pPr>
      <w:r w:rsidRPr="00145A01">
        <w:t>Sindou M,</w:t>
      </w:r>
      <w:r w:rsidR="00145A01" w:rsidRPr="00145A01">
        <w:t xml:space="preserve">, </w:t>
      </w:r>
      <w:r w:rsidRPr="00145A01">
        <w:t>Esqueda-Liquidano M,</w:t>
      </w:r>
      <w:r w:rsidR="00145A01" w:rsidRPr="00145A01">
        <w:t xml:space="preserve">, </w:t>
      </w:r>
      <w:r w:rsidRPr="00063362">
        <w:rPr>
          <w:b/>
        </w:rPr>
        <w:t>Brinzeu A.</w:t>
      </w:r>
      <w:r w:rsidR="00145A01" w:rsidRPr="00145A01">
        <w:t xml:space="preserve"> </w:t>
      </w:r>
      <w:r w:rsidRPr="00063362">
        <w:rPr>
          <w:b/>
        </w:rPr>
        <w:t>Microvascular decompression for hemifacial spasm: 3-dimensional operative video.</w:t>
      </w:r>
      <w:r w:rsidR="00145A01" w:rsidRPr="00145A01">
        <w:t xml:space="preserve"> </w:t>
      </w:r>
      <w:r>
        <w:t>Oper</w:t>
      </w:r>
      <w:r w:rsidR="00145A01">
        <w:t xml:space="preserve">ative Neurosurgery. 2015 Mar;11 </w:t>
      </w:r>
      <w:r>
        <w:t>Suppl 2:200; discussion 200. doi: 10.1227/NEU.0000000000000573.</w:t>
      </w:r>
      <w:r w:rsidR="00145A01">
        <w:t xml:space="preserve"> </w:t>
      </w:r>
      <w:r w:rsidR="00111DA7" w:rsidRPr="00063362">
        <w:rPr>
          <w:b/>
        </w:rPr>
        <w:t>IF: 1,670</w:t>
      </w:r>
      <w:r w:rsidR="00145A01">
        <w:t xml:space="preserve"> </w:t>
      </w:r>
      <w:r>
        <w:t>ISSN: 2332-4252 (print)</w:t>
      </w:r>
      <w:r w:rsidR="00145A01">
        <w:t xml:space="preserve"> </w:t>
      </w:r>
      <w:r>
        <w:t>ISSN: 2332-4260 (web)</w:t>
      </w:r>
    </w:p>
    <w:p w14:paraId="6086232B" w14:textId="77777777" w:rsidR="00111DA7" w:rsidRDefault="00111DA7" w:rsidP="00CD4FE3"/>
    <w:p w14:paraId="15000AEE" w14:textId="77777777" w:rsidR="00111DA7" w:rsidRDefault="00111DA7" w:rsidP="00CD4FE3"/>
    <w:p w14:paraId="7E76C568" w14:textId="3ED3598F" w:rsidR="00CA12EB" w:rsidRPr="0082508D" w:rsidRDefault="00CA12EB" w:rsidP="0082508D">
      <w:pPr>
        <w:pStyle w:val="ListParagraph"/>
        <w:numPr>
          <w:ilvl w:val="0"/>
          <w:numId w:val="2"/>
        </w:numPr>
        <w:rPr>
          <w:lang w:val="ro-RO"/>
        </w:rPr>
      </w:pPr>
      <w:r w:rsidRPr="0082508D">
        <w:rPr>
          <w:lang w:val="ro-RO"/>
        </w:rPr>
        <w:t>Articole in reviste cotate ISI Thomson fără factor de impact</w:t>
      </w:r>
    </w:p>
    <w:p w14:paraId="46F9C0D8" w14:textId="77777777" w:rsidR="00CA21B1" w:rsidRDefault="00CA21B1">
      <w:pPr>
        <w:rPr>
          <w:lang w:val="ro-RO"/>
        </w:rPr>
      </w:pPr>
    </w:p>
    <w:p w14:paraId="7667EFFD" w14:textId="29EDA2FC" w:rsidR="00CA21B1" w:rsidRPr="00063362" w:rsidRDefault="00CA21B1" w:rsidP="004E650B">
      <w:pPr>
        <w:pStyle w:val="ListParagraph"/>
        <w:numPr>
          <w:ilvl w:val="0"/>
          <w:numId w:val="8"/>
        </w:numPr>
        <w:rPr>
          <w:lang w:val="ro-RO"/>
        </w:rPr>
      </w:pPr>
      <w:r w:rsidRPr="00063362">
        <w:rPr>
          <w:lang w:val="ro-RO"/>
        </w:rPr>
        <w:t xml:space="preserve">Esqueda-Liquidano M, Georgoulis G, </w:t>
      </w:r>
      <w:r w:rsidRPr="00063362">
        <w:rPr>
          <w:b/>
          <w:lang w:val="ro-RO"/>
        </w:rPr>
        <w:t>Brinzeu A</w:t>
      </w:r>
      <w:r w:rsidRPr="00063362">
        <w:rPr>
          <w:lang w:val="ro-RO"/>
        </w:rPr>
        <w:t xml:space="preserve"> , Sindou M , Ariñez – Barahona E, Arellano– Cervantes R, Flores – Alvarez E Vértigo incapacitante: </w:t>
      </w:r>
      <w:r w:rsidRPr="00063362">
        <w:rPr>
          <w:b/>
          <w:lang w:val="ro-RO"/>
        </w:rPr>
        <w:t>Descompresión microvascular del nervio vestibular dentro del meato auditivo interno. Descripción técnica</w:t>
      </w:r>
      <w:r w:rsidRPr="00063362">
        <w:rPr>
          <w:lang w:val="ro-RO"/>
        </w:rPr>
        <w:t>. (Disabling vertigo: microvascular decompression of vestibular nerve inside internal auditory canal. Technical description)</w:t>
      </w:r>
      <w:r w:rsidRPr="00063362">
        <w:rPr>
          <w:b/>
          <w:lang w:val="ro-RO"/>
        </w:rPr>
        <w:t xml:space="preserve"> Revista Mexicana de Neurociencia</w:t>
      </w:r>
      <w:r w:rsidR="004E650B" w:rsidRPr="00063362">
        <w:rPr>
          <w:b/>
          <w:lang w:val="ro-RO"/>
        </w:rPr>
        <w:t xml:space="preserve"> DOI: 10.31190/rmn.2018.19.4</w:t>
      </w:r>
      <w:r w:rsidR="00063362">
        <w:rPr>
          <w:b/>
          <w:lang w:val="ro-RO"/>
        </w:rPr>
        <w:t xml:space="preserve"> </w:t>
      </w:r>
      <w:r w:rsidRPr="00063362">
        <w:rPr>
          <w:lang w:val="ro-RO"/>
        </w:rPr>
        <w:t>2017; 18(1):9-19</w:t>
      </w:r>
      <w:r w:rsidR="004E650B" w:rsidRPr="00063362">
        <w:rPr>
          <w:lang w:val="ro-RO"/>
        </w:rPr>
        <w:t xml:space="preserve">, </w:t>
      </w:r>
      <w:r w:rsidR="004E650B" w:rsidRPr="00063362">
        <w:rPr>
          <w:b/>
          <w:lang w:val="ro-RO"/>
        </w:rPr>
        <w:t>Fara factor de impact</w:t>
      </w:r>
      <w:r w:rsidR="004E650B" w:rsidRPr="00063362">
        <w:rPr>
          <w:lang w:val="ro-RO"/>
        </w:rPr>
        <w:t xml:space="preserve"> eISSN: 2604-6180,  ISSN 1665-5044</w:t>
      </w:r>
    </w:p>
    <w:p w14:paraId="0C6EAEBB" w14:textId="77777777" w:rsidR="00CA21B1" w:rsidRDefault="00CA21B1">
      <w:pPr>
        <w:rPr>
          <w:lang w:val="ro-RO"/>
        </w:rPr>
      </w:pPr>
    </w:p>
    <w:p w14:paraId="43F536C0" w14:textId="77777777" w:rsidR="00CA21B1" w:rsidRDefault="00CA21B1">
      <w:pPr>
        <w:rPr>
          <w:lang w:val="ro-RO"/>
        </w:rPr>
      </w:pPr>
    </w:p>
    <w:p w14:paraId="2D802F14" w14:textId="2CF498EE" w:rsidR="00CA12EB" w:rsidRPr="0082508D" w:rsidRDefault="00CA12EB" w:rsidP="0082508D">
      <w:pPr>
        <w:pStyle w:val="ListParagraph"/>
        <w:numPr>
          <w:ilvl w:val="0"/>
          <w:numId w:val="2"/>
        </w:numPr>
        <w:rPr>
          <w:lang w:val="ro-RO"/>
        </w:rPr>
      </w:pPr>
      <w:r w:rsidRPr="0082508D">
        <w:rPr>
          <w:lang w:val="ro-RO"/>
        </w:rPr>
        <w:t>Articole in reviste indexate BDI</w:t>
      </w:r>
    </w:p>
    <w:p w14:paraId="6106F07C" w14:textId="77777777" w:rsidR="00793D10" w:rsidRDefault="00793D10">
      <w:pPr>
        <w:rPr>
          <w:lang w:val="ro-RO"/>
        </w:rPr>
      </w:pPr>
    </w:p>
    <w:p w14:paraId="300F11AC" w14:textId="18EBE6FF" w:rsidR="00CA430E" w:rsidRPr="00C0648D" w:rsidRDefault="00CA430E" w:rsidP="00063362">
      <w:pPr>
        <w:pStyle w:val="ListParagraph"/>
        <w:numPr>
          <w:ilvl w:val="0"/>
          <w:numId w:val="7"/>
        </w:numPr>
      </w:pPr>
      <w:r>
        <w:t xml:space="preserve">M Sindou, </w:t>
      </w:r>
      <w:r w:rsidRPr="00063362">
        <w:rPr>
          <w:b/>
        </w:rPr>
        <w:t>A Brinzeu</w:t>
      </w:r>
      <w:r>
        <w:t xml:space="preserve"> </w:t>
      </w:r>
      <w:r w:rsidRPr="00063362">
        <w:rPr>
          <w:b/>
        </w:rPr>
        <w:t xml:space="preserve">From the Laboratory to the operating room: importance of surgical anatomy at the histological scale in neurosurgery. </w:t>
      </w:r>
      <w:r>
        <w:t>Res Clin Med 2018 2 (2) 1-5</w:t>
      </w:r>
      <w:r w:rsidR="00063362">
        <w:t xml:space="preserve"> </w:t>
      </w:r>
      <w:r w:rsidRPr="00ED1B24">
        <w:t>ISSN: 2360-1124</w:t>
      </w:r>
    </w:p>
    <w:p w14:paraId="6244A76D" w14:textId="77777777" w:rsidR="00793D10" w:rsidRDefault="00793D10"/>
    <w:p w14:paraId="7161D2D6" w14:textId="0D91CB78" w:rsidR="00C0648D" w:rsidRPr="00063362" w:rsidRDefault="00C0648D" w:rsidP="00063362">
      <w:pPr>
        <w:pStyle w:val="ListParagraph"/>
        <w:numPr>
          <w:ilvl w:val="0"/>
          <w:numId w:val="7"/>
        </w:numPr>
        <w:rPr>
          <w:b/>
        </w:rPr>
      </w:pPr>
      <w:r w:rsidRPr="00C0648D">
        <w:t xml:space="preserve">C Brinzeu, L Mada, </w:t>
      </w:r>
      <w:r w:rsidRPr="00063362">
        <w:rPr>
          <w:b/>
        </w:rPr>
        <w:t>A Brinzeu</w:t>
      </w:r>
      <w:r w:rsidRPr="00C0648D">
        <w:t xml:space="preserve">, A Brinzeu </w:t>
      </w:r>
      <w:r w:rsidRPr="00063362">
        <w:rPr>
          <w:b/>
        </w:rPr>
        <w:t xml:space="preserve">Invited review about the use of antibiotics in a county hospital. a romanian perspective (i) </w:t>
      </w:r>
      <w:r w:rsidRPr="00063362">
        <w:rPr>
          <w:rFonts w:eastAsia="Times New Roman"/>
          <w:b/>
        </w:rPr>
        <w:t>Timisoara Medical Journal</w:t>
      </w:r>
      <w:r w:rsidRPr="00063362">
        <w:rPr>
          <w:rFonts w:eastAsia="Times New Roman"/>
        </w:rPr>
        <w:t xml:space="preserve"> 2005 55(2): 113-135. ISSN: 1583-526X (Online Edition) Index Copernicus: </w:t>
      </w:r>
      <w:hyperlink r:id="rId7" w:history="1">
        <w:r w:rsidRPr="00063362">
          <w:rPr>
            <w:rStyle w:val="Hyperlink"/>
            <w:rFonts w:eastAsia="Times New Roman"/>
          </w:rPr>
          <w:t>https://journals.indexcopernicus.com/</w:t>
        </w:r>
      </w:hyperlink>
      <w:r w:rsidRPr="00063362">
        <w:rPr>
          <w:rFonts w:eastAsia="Times New Roman"/>
        </w:rPr>
        <w:t>; embase: https://www.embase.com/l</w:t>
      </w:r>
    </w:p>
    <w:p w14:paraId="3FFB6BEA" w14:textId="77777777" w:rsidR="00C0648D" w:rsidRDefault="00C0648D"/>
    <w:p w14:paraId="397A31EB" w14:textId="77777777" w:rsidR="00CA430E" w:rsidRPr="00063362" w:rsidRDefault="00CA430E" w:rsidP="00063362">
      <w:pPr>
        <w:pStyle w:val="ListParagraph"/>
        <w:numPr>
          <w:ilvl w:val="0"/>
          <w:numId w:val="7"/>
        </w:numPr>
        <w:rPr>
          <w:rFonts w:eastAsia="Times New Roman"/>
        </w:rPr>
      </w:pPr>
      <w:r w:rsidRPr="00063362">
        <w:rPr>
          <w:rStyle w:val="articleauthors"/>
          <w:rFonts w:eastAsia="Times New Roman"/>
        </w:rPr>
        <w:t xml:space="preserve">D Crasnic, D Nistor, I R Siska, M I. Crasnic, R Cioaca, E Suciu, </w:t>
      </w:r>
      <w:r w:rsidRPr="00063362">
        <w:rPr>
          <w:rStyle w:val="articleauthors"/>
          <w:rFonts w:eastAsia="Times New Roman"/>
          <w:b/>
        </w:rPr>
        <w:t>A Brinzeu</w:t>
      </w:r>
      <w:r w:rsidRPr="00063362">
        <w:rPr>
          <w:rStyle w:val="articleauthors"/>
          <w:rFonts w:eastAsia="Times New Roman"/>
        </w:rPr>
        <w:t xml:space="preserve">, V Dumitrascu, V Paunescu </w:t>
      </w:r>
      <w:r w:rsidRPr="00063362">
        <w:rPr>
          <w:rFonts w:eastAsia="Times New Roman"/>
          <w:b/>
        </w:rPr>
        <w:t>Adhesion Molecules Expression in Cultured Human Umbilical Endothelial Cells Timisoara Medical Journal</w:t>
      </w:r>
      <w:r w:rsidRPr="00063362">
        <w:rPr>
          <w:rFonts w:eastAsia="Times New Roman"/>
        </w:rPr>
        <w:t xml:space="preserve"> 2003 53(1): 112-118. ISSN: 1583-526X (Online Edition) Index Copernicus: </w:t>
      </w:r>
      <w:hyperlink r:id="rId8" w:history="1">
        <w:r w:rsidRPr="00063362">
          <w:rPr>
            <w:rStyle w:val="Hyperlink"/>
            <w:rFonts w:eastAsia="Times New Roman"/>
          </w:rPr>
          <w:t>https://journals.indexcopernicus.com/</w:t>
        </w:r>
      </w:hyperlink>
      <w:r w:rsidRPr="00063362">
        <w:rPr>
          <w:rFonts w:eastAsia="Times New Roman"/>
        </w:rPr>
        <w:t>; embase: https://www.embase.com/l</w:t>
      </w:r>
    </w:p>
    <w:p w14:paraId="01C0A2BF" w14:textId="77777777" w:rsidR="0082508D" w:rsidRPr="00CA430E" w:rsidRDefault="0082508D"/>
    <w:p w14:paraId="14B93515" w14:textId="1EFD7D7C" w:rsidR="0082508D" w:rsidRPr="0082508D" w:rsidRDefault="00F34815" w:rsidP="0082508D">
      <w:pPr>
        <w:pStyle w:val="ListParagraph"/>
        <w:numPr>
          <w:ilvl w:val="0"/>
          <w:numId w:val="2"/>
        </w:numPr>
        <w:rPr>
          <w:b/>
          <w:lang w:val="ro-RO"/>
        </w:rPr>
      </w:pPr>
      <w:r w:rsidRPr="0082508D">
        <w:rPr>
          <w:b/>
          <w:lang w:val="ro-RO"/>
        </w:rPr>
        <w:t>Articole in Rezumat</w:t>
      </w:r>
      <w:r w:rsidR="00CA430E">
        <w:rPr>
          <w:b/>
          <w:lang w:val="ro-RO"/>
        </w:rPr>
        <w:t xml:space="preserve"> (abstracts)</w:t>
      </w:r>
    </w:p>
    <w:p w14:paraId="55861BA3" w14:textId="77777777" w:rsidR="0082508D" w:rsidRDefault="0082508D" w:rsidP="0082508D">
      <w:pPr>
        <w:pStyle w:val="ListParagraph"/>
        <w:rPr>
          <w:lang w:val="ro-RO"/>
        </w:rPr>
      </w:pPr>
    </w:p>
    <w:p w14:paraId="6220A78F" w14:textId="6739E928" w:rsidR="001506CB" w:rsidRPr="000F6146" w:rsidRDefault="002D3C60" w:rsidP="000F6146">
      <w:pPr>
        <w:pStyle w:val="ListParagraph"/>
        <w:numPr>
          <w:ilvl w:val="0"/>
          <w:numId w:val="5"/>
        </w:numPr>
        <w:rPr>
          <w:rFonts w:eastAsia="Times New Roman"/>
          <w:lang w:val="fr-FR"/>
        </w:rPr>
      </w:pPr>
      <w:r w:rsidRPr="000F6146">
        <w:rPr>
          <w:lang w:val="ro-RO"/>
        </w:rPr>
        <w:t xml:space="preserve">G. Georgoulis, </w:t>
      </w:r>
      <w:r w:rsidRPr="000F6146">
        <w:rPr>
          <w:b/>
          <w:lang w:val="ro-RO"/>
        </w:rPr>
        <w:t>A. Brinzeu</w:t>
      </w:r>
      <w:r w:rsidRPr="000F6146">
        <w:rPr>
          <w:lang w:val="ro-RO"/>
        </w:rPr>
        <w:t xml:space="preserve">, F. Turjman, M. Sindou  Anévrysmes intracrâniens : clippage complémentaire au coiling : « Le danger opératoire des coils expulsés hors du sac dans l’espace cisternal » Neurochirurgie, Volume 57, Issues 4–6, September–December 2011, Page 279, </w:t>
      </w:r>
      <w:hyperlink r:id="rId9" w:tgtFrame="_blank" w:tooltip="Persistent link using digital object identifier" w:history="1">
        <w:r w:rsidRPr="000F6146">
          <w:rPr>
            <w:rFonts w:eastAsia="Times New Roman"/>
            <w:color w:val="0000FF"/>
            <w:u w:val="single"/>
            <w:lang w:val="ro-RO"/>
          </w:rPr>
          <w:t>https://doi.org/10.1016/j.neuchi.2011.09.092</w:t>
        </w:r>
      </w:hyperlink>
      <w:r w:rsidR="001506CB" w:rsidRPr="000F6146">
        <w:rPr>
          <w:rFonts w:eastAsia="Times New Roman"/>
          <w:lang w:val="fr-FR"/>
        </w:rPr>
        <w:t xml:space="preserve"> IF 0,702 ISSN: 0028-3770</w:t>
      </w:r>
    </w:p>
    <w:p w14:paraId="7CF85AD3" w14:textId="0B7AD9DF" w:rsidR="002D3C60" w:rsidRPr="002D3C60" w:rsidRDefault="002D3C60" w:rsidP="000F6146">
      <w:pPr>
        <w:ind w:firstLine="60"/>
        <w:rPr>
          <w:rFonts w:eastAsia="Times New Roman"/>
          <w:lang w:val="fr-FR"/>
        </w:rPr>
      </w:pPr>
    </w:p>
    <w:p w14:paraId="2AC3C80D" w14:textId="77777777" w:rsidR="00E64D0E" w:rsidRPr="000F6146" w:rsidRDefault="00E64D0E" w:rsidP="000F6146">
      <w:pPr>
        <w:pStyle w:val="ListParagraph"/>
        <w:numPr>
          <w:ilvl w:val="0"/>
          <w:numId w:val="5"/>
        </w:numPr>
        <w:rPr>
          <w:rFonts w:eastAsia="Times New Roman"/>
          <w:lang w:val="fr-FR"/>
        </w:rPr>
      </w:pPr>
      <w:r w:rsidRPr="000F6146">
        <w:rPr>
          <w:lang w:val="ro-RO"/>
        </w:rPr>
        <w:t xml:space="preserve">M. Sindou, </w:t>
      </w:r>
      <w:r w:rsidRPr="000F6146">
        <w:rPr>
          <w:b/>
          <w:lang w:val="ro-RO"/>
        </w:rPr>
        <w:t>A. Brinzeu</w:t>
      </w:r>
      <w:r w:rsidRPr="000F6146">
        <w:rPr>
          <w:lang w:val="ro-RO"/>
        </w:rPr>
        <w:t xml:space="preserve">  Controverses sur le rôle des conflits vasculaires dans la névralgie trigéminale classique : arguments contre versus pour Neurochirurgie, Volume 63, Issue 1, March 2017, Pages 45-46 </w:t>
      </w:r>
      <w:hyperlink r:id="rId10" w:tgtFrame="_blank" w:tooltip="Persistent link using digital object identifier" w:history="1">
        <w:r w:rsidRPr="000F6146">
          <w:rPr>
            <w:rStyle w:val="Hyperlink"/>
            <w:rFonts w:eastAsia="Times New Roman"/>
            <w:lang w:val="fr-FR"/>
          </w:rPr>
          <w:t>https://doi.org/10.1016/j.neuchi.2016.11.041</w:t>
        </w:r>
      </w:hyperlink>
      <w:r w:rsidRPr="000F6146">
        <w:rPr>
          <w:rFonts w:eastAsia="Times New Roman"/>
          <w:lang w:val="fr-FR"/>
        </w:rPr>
        <w:t xml:space="preserve"> IF 0,702 ISSN: 0028-3770</w:t>
      </w:r>
    </w:p>
    <w:p w14:paraId="33DE5AB6" w14:textId="0871FEE4" w:rsidR="00E64D0E" w:rsidRPr="002D3C60" w:rsidRDefault="00E64D0E" w:rsidP="000F6146">
      <w:pPr>
        <w:ind w:firstLine="60"/>
        <w:rPr>
          <w:rFonts w:eastAsia="Times New Roman"/>
          <w:lang w:val="fr-FR"/>
        </w:rPr>
      </w:pPr>
    </w:p>
    <w:p w14:paraId="1E36252E" w14:textId="48390676" w:rsidR="004B40B5" w:rsidRPr="000F6146" w:rsidRDefault="004B40B5" w:rsidP="000F6146">
      <w:pPr>
        <w:pStyle w:val="ListParagraph"/>
        <w:numPr>
          <w:ilvl w:val="0"/>
          <w:numId w:val="5"/>
        </w:numPr>
        <w:rPr>
          <w:rFonts w:eastAsia="Times New Roman"/>
          <w:lang w:val="fr-FR"/>
        </w:rPr>
      </w:pPr>
      <w:r w:rsidRPr="000F6146">
        <w:rPr>
          <w:rFonts w:eastAsia="Times New Roman"/>
          <w:lang w:val="fr-FR"/>
        </w:rPr>
        <w:t xml:space="preserve">L. Drogba, </w:t>
      </w:r>
      <w:r w:rsidRPr="000F6146">
        <w:rPr>
          <w:rFonts w:eastAsia="Times New Roman"/>
          <w:b/>
          <w:lang w:val="fr-FR"/>
        </w:rPr>
        <w:t>A. Brinzeu</w:t>
      </w:r>
      <w:r w:rsidRPr="000F6146">
        <w:rPr>
          <w:rFonts w:eastAsia="Times New Roman"/>
          <w:lang w:val="fr-FR"/>
        </w:rPr>
        <w:t xml:space="preserve">, M. Sindou Valeur de l’imagerie par résonance magnétique pour le diagnostic de névralgie trigéminale classique par conflit neurovasculaire (étude prospective dans une série consécutive de 100 patients) Neurochirurgie, Volume 63, Issue 1, March 2017, Page 44 </w:t>
      </w:r>
      <w:hyperlink r:id="rId11" w:history="1">
        <w:r w:rsidRPr="000F6146">
          <w:rPr>
            <w:rStyle w:val="Hyperlink"/>
            <w:rFonts w:eastAsia="Times New Roman"/>
            <w:lang w:val="fr-FR"/>
          </w:rPr>
          <w:t>https://doi.org/10.1016/j.neuchi.2016.11.038</w:t>
        </w:r>
      </w:hyperlink>
      <w:r w:rsidRPr="000F6146">
        <w:rPr>
          <w:rFonts w:eastAsia="Times New Roman"/>
          <w:lang w:val="fr-FR"/>
        </w:rPr>
        <w:t xml:space="preserve"> IF 0,702 ISSN: 0028-3770</w:t>
      </w:r>
    </w:p>
    <w:p w14:paraId="1E3D1F38" w14:textId="77777777" w:rsidR="004B40B5" w:rsidRPr="004B40B5" w:rsidRDefault="004B40B5" w:rsidP="004B40B5">
      <w:pPr>
        <w:rPr>
          <w:rFonts w:eastAsia="Times New Roman"/>
          <w:lang w:val="fr-FR"/>
        </w:rPr>
      </w:pPr>
    </w:p>
    <w:p w14:paraId="3C8A89F8" w14:textId="0AA8FEDC" w:rsidR="00E64D0E" w:rsidRPr="00E64D0E" w:rsidRDefault="00E64D0E" w:rsidP="000F6146">
      <w:pPr>
        <w:ind w:firstLine="240"/>
        <w:rPr>
          <w:rFonts w:eastAsia="Times New Roman"/>
          <w:lang w:val="fr-FR"/>
        </w:rPr>
      </w:pPr>
    </w:p>
    <w:p w14:paraId="41BAD032" w14:textId="77777777" w:rsidR="00CA430E" w:rsidRDefault="00396EE8" w:rsidP="00CA430E">
      <w:pPr>
        <w:pStyle w:val="ListParagraph"/>
        <w:numPr>
          <w:ilvl w:val="0"/>
          <w:numId w:val="5"/>
        </w:numPr>
        <w:rPr>
          <w:rFonts w:eastAsia="Times New Roman"/>
          <w:lang w:val="fr-FR"/>
        </w:rPr>
      </w:pPr>
      <w:r w:rsidRPr="000F6146">
        <w:rPr>
          <w:lang w:val="fr-FR"/>
        </w:rPr>
        <w:t xml:space="preserve">G. Georgoulis, </w:t>
      </w:r>
      <w:r w:rsidRPr="000F6146">
        <w:rPr>
          <w:b/>
          <w:lang w:val="fr-FR"/>
        </w:rPr>
        <w:t>A. Brinzeu,</w:t>
      </w:r>
      <w:r w:rsidRPr="000F6146">
        <w:rPr>
          <w:lang w:val="fr-FR"/>
        </w:rPr>
        <w:t xml:space="preserve"> P. Mertens, M. Sindou  Exploration neurophysiologique intra-opératoire dans la radicotomie dorsale pour spasticité. Étude prospective sur son utilité dans une série consécutive de 8 patients diplégiques spastiques Neurochirurgie, Volume 63, Issue 1, March 2017, Page 45 </w:t>
      </w:r>
      <w:hyperlink r:id="rId12" w:tgtFrame="_blank" w:tooltip="Persistent link using digital object identifier" w:history="1">
        <w:r w:rsidRPr="000F6146">
          <w:rPr>
            <w:rStyle w:val="Hyperlink"/>
            <w:rFonts w:eastAsia="Times New Roman"/>
            <w:lang w:val="fr-FR"/>
          </w:rPr>
          <w:t>https://doi.org/10.1016/j.neuchi.2016.11.040</w:t>
        </w:r>
      </w:hyperlink>
      <w:r w:rsidRPr="000F6146">
        <w:rPr>
          <w:rFonts w:eastAsia="Times New Roman"/>
          <w:lang w:val="fr-FR"/>
        </w:rPr>
        <w:t xml:space="preserve"> IF 0,702 ISSN: 0028-3770</w:t>
      </w:r>
    </w:p>
    <w:p w14:paraId="2DE95E19" w14:textId="77777777" w:rsidR="00CA430E" w:rsidRPr="00CA430E" w:rsidRDefault="00CA430E" w:rsidP="00CA430E">
      <w:pPr>
        <w:pStyle w:val="ListParagraph"/>
        <w:rPr>
          <w:rFonts w:eastAsia="Times New Roman"/>
          <w:lang w:val="fr-FR"/>
        </w:rPr>
      </w:pPr>
    </w:p>
    <w:p w14:paraId="58A75441" w14:textId="77777777" w:rsidR="00CA430E" w:rsidRDefault="00CA430E" w:rsidP="00CA430E">
      <w:pPr>
        <w:pStyle w:val="ListParagraph"/>
        <w:numPr>
          <w:ilvl w:val="0"/>
          <w:numId w:val="5"/>
        </w:numPr>
        <w:rPr>
          <w:rFonts w:eastAsia="Times New Roman"/>
          <w:lang w:val="fr-FR"/>
        </w:rPr>
      </w:pPr>
      <w:r>
        <w:rPr>
          <w:b/>
          <w:lang w:val="ro-RO"/>
        </w:rPr>
        <w:t xml:space="preserve">A </w:t>
      </w:r>
      <w:r w:rsidR="00AA19CA" w:rsidRPr="00CA430E">
        <w:rPr>
          <w:b/>
          <w:lang w:val="ro-RO"/>
        </w:rPr>
        <w:t>Brinzeu</w:t>
      </w:r>
      <w:r w:rsidR="00AA19CA" w:rsidRPr="00CA430E">
        <w:rPr>
          <w:lang w:val="ro-RO"/>
        </w:rPr>
        <w:t xml:space="preserve">, M. Sindou, P. Mertens  </w:t>
      </w:r>
      <w:r w:rsidR="00070615" w:rsidRPr="00CA430E">
        <w:rPr>
          <w:lang w:val="ro-RO"/>
        </w:rPr>
        <w:t>Décompression vasculaire microchirurgicale pour névralgie vago-glosso-pharyngienne associé à un syndrome de dis-régulation végétative</w:t>
      </w:r>
      <w:r w:rsidR="00AA19CA" w:rsidRPr="00CA430E">
        <w:rPr>
          <w:lang w:val="ro-RO"/>
        </w:rPr>
        <w:t xml:space="preserve"> </w:t>
      </w:r>
      <w:r w:rsidR="00070615" w:rsidRPr="00CA430E">
        <w:rPr>
          <w:lang w:val="ro-RO"/>
        </w:rPr>
        <w:t>Neurochirurgie, Volume 57, Issues 4–6, September–December 2011, Page 279</w:t>
      </w:r>
      <w:r w:rsidR="00AA19CA" w:rsidRPr="00CA430E">
        <w:rPr>
          <w:lang w:val="ro-RO"/>
        </w:rPr>
        <w:t xml:space="preserve"> </w:t>
      </w:r>
      <w:hyperlink r:id="rId13" w:history="1">
        <w:r w:rsidR="00AA19CA" w:rsidRPr="00CA430E">
          <w:rPr>
            <w:rStyle w:val="Hyperlink"/>
            <w:lang w:val="ro-RO"/>
          </w:rPr>
          <w:t>https://doi.org/10.1016/j.neuchi.2011.09.093</w:t>
        </w:r>
      </w:hyperlink>
      <w:r w:rsidR="00AA19CA" w:rsidRPr="00CA430E">
        <w:rPr>
          <w:lang w:val="ro-RO"/>
        </w:rPr>
        <w:t xml:space="preserve"> </w:t>
      </w:r>
      <w:r w:rsidR="00AA19CA" w:rsidRPr="00CA430E">
        <w:rPr>
          <w:rFonts w:eastAsia="Times New Roman"/>
          <w:lang w:val="fr-FR"/>
        </w:rPr>
        <w:t>IF 0,702 ISSN: 0028-3770</w:t>
      </w:r>
    </w:p>
    <w:p w14:paraId="1E331687" w14:textId="77777777" w:rsidR="00CA430E" w:rsidRPr="00CA430E" w:rsidRDefault="00CA430E" w:rsidP="00CA430E">
      <w:pPr>
        <w:rPr>
          <w:lang w:val="fr-FR"/>
        </w:rPr>
      </w:pPr>
    </w:p>
    <w:p w14:paraId="3593E8C6" w14:textId="046B2F2D" w:rsidR="00AA19CA" w:rsidRPr="00CA430E" w:rsidRDefault="00CA430E" w:rsidP="00CA430E">
      <w:pPr>
        <w:pStyle w:val="ListParagraph"/>
        <w:numPr>
          <w:ilvl w:val="0"/>
          <w:numId w:val="5"/>
        </w:numPr>
        <w:rPr>
          <w:rFonts w:eastAsia="Times New Roman"/>
          <w:lang w:val="fr-FR"/>
        </w:rPr>
      </w:pPr>
      <w:r>
        <w:rPr>
          <w:lang w:val="fr-FR"/>
        </w:rPr>
        <w:t xml:space="preserve">C </w:t>
      </w:r>
      <w:r w:rsidR="00AA19CA" w:rsidRPr="00CA430E">
        <w:rPr>
          <w:lang w:val="fr-FR"/>
        </w:rPr>
        <w:t xml:space="preserve">Dumot, </w:t>
      </w:r>
      <w:r w:rsidR="00AA19CA" w:rsidRPr="00CA430E">
        <w:rPr>
          <w:b/>
          <w:lang w:val="fr-FR"/>
        </w:rPr>
        <w:t>A. Brinzeu</w:t>
      </w:r>
      <w:r w:rsidR="00AA19CA" w:rsidRPr="00CA430E">
        <w:rPr>
          <w:lang w:val="fr-FR"/>
        </w:rPr>
        <w:t xml:space="preserve">, G. Georgoulis, F. Dailler, M. Sindou  Sécurité de la position assise : une étude randomisée de non-infériorité Neurochirurgie, Volume 60, Issue 6, December 2014, Page 322 </w:t>
      </w:r>
      <w:hyperlink r:id="rId14" w:tgtFrame="_blank" w:tooltip="Persistent link using digital object identifier" w:history="1">
        <w:r w:rsidR="00AA19CA" w:rsidRPr="00CA430E">
          <w:rPr>
            <w:rStyle w:val="Hyperlink"/>
            <w:rFonts w:eastAsia="Times New Roman"/>
            <w:lang w:val="fr-FR"/>
          </w:rPr>
          <w:t>https://doi.org/10.1016/j.neuchi.2014.10.005</w:t>
        </w:r>
      </w:hyperlink>
      <w:r w:rsidR="00326CF1" w:rsidRPr="00CA430E">
        <w:rPr>
          <w:rFonts w:eastAsia="Times New Roman"/>
          <w:lang w:val="fr-FR"/>
        </w:rPr>
        <w:t xml:space="preserve"> IF 0,702 ISSN: 0028-3770</w:t>
      </w:r>
    </w:p>
    <w:p w14:paraId="1A45C53F" w14:textId="17A571D3" w:rsidR="00AA19CA" w:rsidRPr="00AA19CA" w:rsidRDefault="00AA19CA" w:rsidP="00AA19CA">
      <w:pPr>
        <w:pStyle w:val="ListParagraph"/>
        <w:rPr>
          <w:lang w:val="fr-FR"/>
        </w:rPr>
      </w:pPr>
    </w:p>
    <w:p w14:paraId="6C376F08" w14:textId="2B6FAC03" w:rsidR="00326CF1" w:rsidRPr="000F6146" w:rsidRDefault="00326CF1" w:rsidP="000F6146">
      <w:pPr>
        <w:pStyle w:val="ListParagraph"/>
        <w:numPr>
          <w:ilvl w:val="0"/>
          <w:numId w:val="5"/>
        </w:numPr>
        <w:rPr>
          <w:lang w:val="fr-FR"/>
        </w:rPr>
      </w:pPr>
      <w:r w:rsidRPr="000F6146">
        <w:rPr>
          <w:lang w:val="fr-FR"/>
        </w:rPr>
        <w:t>G. Georgoulis, A. Brinzeu, G. Polo, P. Mertens, M. Sindou Traitement de la douleur neuropathique par association de méthodes neurochirurgicales. Illustration par vidéo présentation d’un cas Neurochirurgie, Volume 59, Issue 6, December 2013, Page 248</w:t>
      </w:r>
      <w:r w:rsidR="00305A9B" w:rsidRPr="000F6146">
        <w:rPr>
          <w:lang w:val="fr-FR"/>
        </w:rPr>
        <w:t xml:space="preserve"> </w:t>
      </w:r>
      <w:hyperlink r:id="rId15" w:history="1">
        <w:r w:rsidR="00305A9B" w:rsidRPr="000F6146">
          <w:rPr>
            <w:rStyle w:val="Hyperlink"/>
            <w:lang w:val="fr-FR"/>
          </w:rPr>
          <w:t>https://doi.org/10.1016/j.neuchi.2013.10.074</w:t>
        </w:r>
      </w:hyperlink>
      <w:r w:rsidR="00305A9B" w:rsidRPr="000F6146">
        <w:rPr>
          <w:lang w:val="fr-FR"/>
        </w:rPr>
        <w:t xml:space="preserve"> </w:t>
      </w:r>
      <w:r w:rsidR="00305A9B" w:rsidRPr="000F6146">
        <w:rPr>
          <w:rFonts w:eastAsia="Times New Roman"/>
          <w:lang w:val="fr-FR"/>
        </w:rPr>
        <w:t>IF 0,702 ISSN: 0028-3770</w:t>
      </w:r>
    </w:p>
    <w:p w14:paraId="01ACB691" w14:textId="7626C4F4" w:rsidR="00AA19CA" w:rsidRDefault="00AA19CA" w:rsidP="00305A9B">
      <w:pPr>
        <w:rPr>
          <w:lang w:val="fr-FR"/>
        </w:rPr>
      </w:pPr>
    </w:p>
    <w:p w14:paraId="21BE88D6" w14:textId="05709909" w:rsidR="00CD2C0A" w:rsidRPr="000F6146" w:rsidRDefault="00305A9B" w:rsidP="000F6146">
      <w:pPr>
        <w:pStyle w:val="ListParagraph"/>
        <w:numPr>
          <w:ilvl w:val="0"/>
          <w:numId w:val="5"/>
        </w:numPr>
        <w:rPr>
          <w:rFonts w:eastAsia="Times New Roman"/>
          <w:lang w:val="fr-FR"/>
        </w:rPr>
      </w:pPr>
      <w:r w:rsidRPr="000F6146">
        <w:rPr>
          <w:lang w:val="fr-FR"/>
        </w:rPr>
        <w:t xml:space="preserve">G. Georgoulis, </w:t>
      </w:r>
      <w:r w:rsidRPr="000F6146">
        <w:rPr>
          <w:b/>
          <w:lang w:val="fr-FR"/>
        </w:rPr>
        <w:t>A. Brinzeu</w:t>
      </w:r>
      <w:r w:rsidRPr="000F6146">
        <w:rPr>
          <w:lang w:val="fr-FR"/>
        </w:rPr>
        <w:t>, P. Mertens, M. Sindou  Radicotomie dorsale pour le traitement de la spasticité des enfants diplégiques. Abord étagé interlamaire et monitorage clinique et EMG pour cartographie topographique et testing électrophysiologique Neurochirurgie, Volume 59, Issue 6, December 2013, Pages 228-229</w:t>
      </w:r>
      <w:r w:rsidR="00CD2C0A" w:rsidRPr="000F6146">
        <w:rPr>
          <w:lang w:val="fr-FR"/>
        </w:rPr>
        <w:t xml:space="preserve"> </w:t>
      </w:r>
      <w:hyperlink r:id="rId16" w:tgtFrame="_blank" w:tooltip="Persistent link using digital object identifier" w:history="1">
        <w:r w:rsidR="00CD2C0A" w:rsidRPr="000F6146">
          <w:rPr>
            <w:rStyle w:val="Hyperlink"/>
            <w:rFonts w:eastAsia="Times New Roman"/>
            <w:lang w:val="fr-FR"/>
          </w:rPr>
          <w:t>https://doi.org/10.1016/j.neuchi.2013.10.015</w:t>
        </w:r>
      </w:hyperlink>
      <w:r w:rsidR="00CD2C0A" w:rsidRPr="000F6146">
        <w:rPr>
          <w:rFonts w:eastAsia="Times New Roman"/>
          <w:lang w:val="fr-FR"/>
        </w:rPr>
        <w:t xml:space="preserve"> IF 0,702 ISSN: 0028-3770</w:t>
      </w:r>
    </w:p>
    <w:p w14:paraId="0DBBB620" w14:textId="439AAF95" w:rsidR="00305A9B" w:rsidRPr="00305A9B" w:rsidRDefault="00305A9B" w:rsidP="00305A9B">
      <w:pPr>
        <w:rPr>
          <w:lang w:val="fr-FR"/>
        </w:rPr>
      </w:pPr>
    </w:p>
    <w:p w14:paraId="0B3DF79D" w14:textId="77777777" w:rsidR="00CD2C0A" w:rsidRPr="000F6146" w:rsidRDefault="00CD2C0A" w:rsidP="000F6146">
      <w:pPr>
        <w:pStyle w:val="ListParagraph"/>
        <w:numPr>
          <w:ilvl w:val="0"/>
          <w:numId w:val="5"/>
        </w:numPr>
        <w:rPr>
          <w:rFonts w:eastAsia="Times New Roman"/>
          <w:lang w:val="fr-FR"/>
        </w:rPr>
      </w:pPr>
      <w:r w:rsidRPr="000F6146">
        <w:rPr>
          <w:lang w:val="fr-FR"/>
        </w:rPr>
        <w:t xml:space="preserve">C. Dumot, </w:t>
      </w:r>
      <w:r w:rsidRPr="000F6146">
        <w:rPr>
          <w:b/>
          <w:lang w:val="fr-FR"/>
        </w:rPr>
        <w:t>A. Brinzeu</w:t>
      </w:r>
      <w:r w:rsidRPr="000F6146">
        <w:rPr>
          <w:lang w:val="fr-FR"/>
        </w:rPr>
        <w:t xml:space="preserve">, É. Simon, M. Sindou Place des compressions veineuses dans les névralgies trigéminales primaires traitées par décompression vasculaire pure : à propos d’une série consécutive de 115 cas de conflits veineux Neurochirurgie, Volume 59, Issue 6, December 2013, Page 234 </w:t>
      </w:r>
      <w:hyperlink r:id="rId17" w:tgtFrame="_blank" w:tooltip="Persistent link using digital object identifier" w:history="1">
        <w:r w:rsidRPr="000F6146">
          <w:rPr>
            <w:rStyle w:val="Hyperlink"/>
            <w:rFonts w:eastAsia="Times New Roman"/>
            <w:lang w:val="fr-FR"/>
          </w:rPr>
          <w:t>https://doi.org/10.1016/j.neuchi.2013.10.032</w:t>
        </w:r>
      </w:hyperlink>
      <w:r w:rsidRPr="000F6146">
        <w:rPr>
          <w:rFonts w:eastAsia="Times New Roman"/>
          <w:lang w:val="fr-FR"/>
        </w:rPr>
        <w:t xml:space="preserve"> IF 0,702 ISSN: 0028-3770</w:t>
      </w:r>
    </w:p>
    <w:p w14:paraId="6350F55C" w14:textId="77777777" w:rsidR="00CD2C0A" w:rsidRPr="00305A9B" w:rsidRDefault="00CD2C0A" w:rsidP="00CD2C0A">
      <w:pPr>
        <w:rPr>
          <w:lang w:val="fr-FR"/>
        </w:rPr>
      </w:pPr>
    </w:p>
    <w:p w14:paraId="56A7D3FD" w14:textId="77777777" w:rsidR="00CA430E" w:rsidRDefault="00B0112B" w:rsidP="00CA430E">
      <w:pPr>
        <w:pStyle w:val="ListParagraph"/>
        <w:numPr>
          <w:ilvl w:val="0"/>
          <w:numId w:val="5"/>
        </w:numPr>
        <w:rPr>
          <w:rFonts w:eastAsia="Times New Roman"/>
          <w:lang w:val="fr-FR"/>
        </w:rPr>
      </w:pPr>
      <w:r w:rsidRPr="000F6146">
        <w:rPr>
          <w:rFonts w:eastAsia="Times New Roman"/>
          <w:lang w:val="fr-FR"/>
        </w:rPr>
        <w:t xml:space="preserve">M. Sindou, C. Batailler, </w:t>
      </w:r>
      <w:r w:rsidRPr="000F6146">
        <w:rPr>
          <w:rFonts w:eastAsia="Times New Roman"/>
          <w:b/>
          <w:lang w:val="fr-FR"/>
        </w:rPr>
        <w:t>A. Brinzeu</w:t>
      </w:r>
      <w:r w:rsidRPr="000F6146">
        <w:rPr>
          <w:rFonts w:eastAsia="Times New Roman"/>
          <w:lang w:val="fr-FR"/>
        </w:rPr>
        <w:t xml:space="preserve">, E. Simon, P. Mertens  Le rôle de l’« effet de chevalet » de l’arête pétreuse sur la racine trigéminale dans la genèse des névralgies trigéminales primaires. Vidéo d’un cas illustratif (3′30) Neurochirurgie, Volume 58, Issue 6, December 2012, Page 421 </w:t>
      </w:r>
      <w:hyperlink r:id="rId18" w:tgtFrame="_blank" w:tooltip="Persistent link using digital object identifier" w:history="1">
        <w:r w:rsidRPr="000F6146">
          <w:rPr>
            <w:rStyle w:val="Hyperlink"/>
            <w:rFonts w:eastAsia="Times New Roman"/>
            <w:lang w:val="fr-FR"/>
          </w:rPr>
          <w:t>https://doi.org/10.1016/j.neuchi.2012.10.039</w:t>
        </w:r>
      </w:hyperlink>
      <w:r w:rsidRPr="000F6146">
        <w:rPr>
          <w:rFonts w:eastAsia="Times New Roman"/>
          <w:lang w:val="fr-FR"/>
        </w:rPr>
        <w:t xml:space="preserve"> IF 0,702 ISSN: 0028-3770</w:t>
      </w:r>
    </w:p>
    <w:p w14:paraId="649F07D5" w14:textId="77777777" w:rsidR="00CA430E" w:rsidRPr="00CA430E" w:rsidRDefault="00CA430E" w:rsidP="00CA430E">
      <w:pPr>
        <w:rPr>
          <w:rFonts w:eastAsia="Times New Roman"/>
          <w:b/>
          <w:lang w:val="fr-FR"/>
        </w:rPr>
      </w:pPr>
    </w:p>
    <w:p w14:paraId="4C0EDF39" w14:textId="599F7BFD" w:rsidR="00330547" w:rsidRPr="00CA430E" w:rsidRDefault="00CA430E" w:rsidP="00CA430E">
      <w:pPr>
        <w:pStyle w:val="ListParagraph"/>
        <w:numPr>
          <w:ilvl w:val="0"/>
          <w:numId w:val="5"/>
        </w:numPr>
        <w:rPr>
          <w:rFonts w:eastAsia="Times New Roman"/>
          <w:lang w:val="fr-FR"/>
        </w:rPr>
      </w:pPr>
      <w:r>
        <w:rPr>
          <w:rFonts w:eastAsia="Times New Roman"/>
          <w:b/>
          <w:lang w:val="fr-FR"/>
        </w:rPr>
        <w:t xml:space="preserve">A. </w:t>
      </w:r>
      <w:r w:rsidR="00330547" w:rsidRPr="00CA430E">
        <w:rPr>
          <w:rFonts w:eastAsia="Times New Roman"/>
          <w:b/>
          <w:lang w:val="fr-FR"/>
        </w:rPr>
        <w:t>Brinzeu</w:t>
      </w:r>
      <w:r w:rsidR="00330547" w:rsidRPr="00CA430E">
        <w:rPr>
          <w:rFonts w:eastAsia="Times New Roman"/>
          <w:lang w:val="fr-FR"/>
        </w:rPr>
        <w:t xml:space="preserve">, M. Sindou, E. Simon, P. Mertens  Étude de l’anatomie fonctionnelle (somatotopie) des radicelles du nerf accessoire (XI) par stimulation directe et monitorage EMG, en peropératoire Neurochirurgie, Volume 57, Issues 4–6, September–December 2011, Page 257 </w:t>
      </w:r>
      <w:hyperlink r:id="rId19" w:history="1">
        <w:r w:rsidR="00330547" w:rsidRPr="00CA430E">
          <w:rPr>
            <w:rStyle w:val="Hyperlink"/>
            <w:rFonts w:eastAsia="Times New Roman"/>
            <w:lang w:val="fr-FR"/>
          </w:rPr>
          <w:t>https://doi.org/10.1016/j.neuchi.2011.09.024</w:t>
        </w:r>
      </w:hyperlink>
      <w:r w:rsidR="00330547" w:rsidRPr="00CA430E">
        <w:rPr>
          <w:rFonts w:eastAsia="Times New Roman"/>
          <w:lang w:val="fr-FR"/>
        </w:rPr>
        <w:t xml:space="preserve"> IF 0,702 ISSN: 0028-3770</w:t>
      </w:r>
    </w:p>
    <w:p w14:paraId="71966106" w14:textId="77777777" w:rsidR="00330547" w:rsidRPr="00330547" w:rsidRDefault="00330547" w:rsidP="00330547">
      <w:pPr>
        <w:rPr>
          <w:rFonts w:eastAsia="Times New Roman"/>
          <w:lang w:val="fr-FR"/>
        </w:rPr>
      </w:pPr>
    </w:p>
    <w:p w14:paraId="6BFC7369" w14:textId="2E3DBCE0" w:rsidR="00B0112B" w:rsidRPr="000F6146" w:rsidRDefault="001F089D" w:rsidP="000F6146">
      <w:pPr>
        <w:pStyle w:val="ListParagraph"/>
        <w:numPr>
          <w:ilvl w:val="0"/>
          <w:numId w:val="5"/>
        </w:numPr>
        <w:rPr>
          <w:rFonts w:eastAsia="Times New Roman"/>
        </w:rPr>
      </w:pPr>
      <w:r w:rsidRPr="000F6146">
        <w:rPr>
          <w:rFonts w:eastAsia="Times New Roman"/>
          <w:lang w:val="fr-FR"/>
        </w:rPr>
        <w:t xml:space="preserve">Pardey Bracho G.F., </w:t>
      </w:r>
      <w:r w:rsidRPr="000F6146">
        <w:rPr>
          <w:rFonts w:eastAsia="Times New Roman"/>
          <w:b/>
          <w:lang w:val="fr-FR"/>
        </w:rPr>
        <w:t>Brinzeu A</w:t>
      </w:r>
      <w:r w:rsidRPr="000F6146">
        <w:rPr>
          <w:rFonts w:eastAsia="Times New Roman"/>
          <w:lang w:val="fr-FR"/>
        </w:rPr>
        <w:t xml:space="preserve">, Lukaszewicz A.-C., Mertens P., Lehot J.J.  </w:t>
      </w:r>
      <w:r w:rsidRPr="00CA430E">
        <w:rPr>
          <w:rFonts w:eastAsia="Times New Roman"/>
          <w:lang w:val="fr-FR"/>
        </w:rPr>
        <w:t>Friedreich’s ataxia (FA), comorbidities and anaesth</w:t>
      </w:r>
      <w:r w:rsidRPr="000F6146">
        <w:rPr>
          <w:rFonts w:eastAsia="Times New Roman"/>
        </w:rPr>
        <w:t>etic management</w:t>
      </w:r>
      <w:r w:rsidR="006C53A4" w:rsidRPr="000F6146">
        <w:rPr>
          <w:rFonts w:eastAsia="Times New Roman"/>
        </w:rPr>
        <w:t>. European Journal of Anaesthesiology 2017 34 eSupplement 55</w:t>
      </w:r>
      <w:r w:rsidR="00330547" w:rsidRPr="000F6146">
        <w:rPr>
          <w:rFonts w:eastAsia="Times New Roman"/>
        </w:rPr>
        <w:t xml:space="preserve"> </w:t>
      </w:r>
      <w:r w:rsidR="006C53A4" w:rsidRPr="000F6146">
        <w:rPr>
          <w:rFonts w:eastAsia="Times New Roman"/>
        </w:rPr>
        <w:t xml:space="preserve">06AP01-6 p150 ISSN: 0256-0215 </w:t>
      </w:r>
      <w:r w:rsidR="006C53A4" w:rsidRPr="000F6146">
        <w:rPr>
          <w:rFonts w:eastAsia="Times New Roman"/>
          <w:b/>
        </w:rPr>
        <w:t>IF: 3,634</w:t>
      </w:r>
      <w:r w:rsidR="006C53A4" w:rsidRPr="000F6146">
        <w:rPr>
          <w:rFonts w:eastAsia="Times New Roman"/>
        </w:rPr>
        <w:t xml:space="preserve"> (abstract book of the 2017 Geneva ESA congress)</w:t>
      </w:r>
    </w:p>
    <w:p w14:paraId="4649D615" w14:textId="381DBC4B" w:rsidR="00B0112B" w:rsidRPr="00426275" w:rsidRDefault="00B0112B" w:rsidP="00B0112B">
      <w:pPr>
        <w:rPr>
          <w:rFonts w:eastAsia="Times New Roman"/>
        </w:rPr>
      </w:pPr>
    </w:p>
    <w:p w14:paraId="3912490B" w14:textId="3F63C502" w:rsidR="006C53A4" w:rsidRPr="000F6146" w:rsidRDefault="00426275" w:rsidP="000F6146">
      <w:pPr>
        <w:pStyle w:val="ListParagraph"/>
        <w:numPr>
          <w:ilvl w:val="0"/>
          <w:numId w:val="5"/>
        </w:numPr>
        <w:rPr>
          <w:rFonts w:eastAsia="Times New Roman"/>
        </w:rPr>
      </w:pPr>
      <w:r w:rsidRPr="000F6146">
        <w:rPr>
          <w:rFonts w:eastAsia="Times New Roman"/>
          <w:b/>
        </w:rPr>
        <w:t>Brinzeu A</w:t>
      </w:r>
      <w:r w:rsidRPr="000F6146">
        <w:rPr>
          <w:rFonts w:eastAsia="Times New Roman"/>
        </w:rPr>
        <w:t>., Dumot C., Georgoulis G., Dailler F., Sindou M., Mertens P Safet</w:t>
      </w:r>
      <w:r w:rsidR="001C5B28" w:rsidRPr="000F6146">
        <w:rPr>
          <w:rFonts w:eastAsia="Times New Roman"/>
        </w:rPr>
        <w:t>y of the sit</w:t>
      </w:r>
      <w:r w:rsidRPr="000F6146">
        <w:rPr>
          <w:rFonts w:eastAsia="Times New Roman"/>
        </w:rPr>
        <w:t xml:space="preserve">ting position. A pseudorandomised non-inferiorit y methodology study </w:t>
      </w:r>
      <w:r w:rsidR="006C53A4" w:rsidRPr="000F6146">
        <w:rPr>
          <w:rFonts w:eastAsia="Times New Roman"/>
        </w:rPr>
        <w:t>European Journal of Anaesthesiology 2017 34 eSupplement 55 06AP01-6</w:t>
      </w:r>
      <w:r w:rsidR="00395701" w:rsidRPr="000F6146">
        <w:rPr>
          <w:rFonts w:eastAsia="Times New Roman"/>
        </w:rPr>
        <w:t xml:space="preserve"> p165</w:t>
      </w:r>
      <w:r w:rsidR="006C53A4" w:rsidRPr="000F6146">
        <w:rPr>
          <w:rFonts w:eastAsia="Times New Roman"/>
        </w:rPr>
        <w:t xml:space="preserve"> ISSN: 0256-0215 </w:t>
      </w:r>
      <w:r w:rsidR="006C53A4" w:rsidRPr="000F6146">
        <w:rPr>
          <w:rFonts w:eastAsia="Times New Roman"/>
          <w:b/>
        </w:rPr>
        <w:t>IF: 3,634</w:t>
      </w:r>
      <w:r w:rsidR="006C53A4" w:rsidRPr="000F6146">
        <w:rPr>
          <w:rFonts w:eastAsia="Times New Roman"/>
        </w:rPr>
        <w:t xml:space="preserve"> (abstract book of the 2017 Geneva ESA congress)</w:t>
      </w:r>
    </w:p>
    <w:p w14:paraId="363B199C" w14:textId="77777777" w:rsidR="00A21664" w:rsidRDefault="00A21664" w:rsidP="006C53A4">
      <w:pPr>
        <w:rPr>
          <w:rFonts w:eastAsia="Times New Roman"/>
        </w:rPr>
      </w:pPr>
    </w:p>
    <w:p w14:paraId="145251D6" w14:textId="314FE552" w:rsidR="00A21664" w:rsidRPr="000F6146" w:rsidRDefault="00A21664" w:rsidP="000F6146">
      <w:pPr>
        <w:pStyle w:val="ListParagraph"/>
        <w:numPr>
          <w:ilvl w:val="0"/>
          <w:numId w:val="5"/>
        </w:numPr>
        <w:rPr>
          <w:rFonts w:eastAsia="Times New Roman"/>
        </w:rPr>
      </w:pPr>
      <w:r w:rsidRPr="000F6146">
        <w:rPr>
          <w:rFonts w:eastAsia="Times New Roman"/>
          <w:b/>
        </w:rPr>
        <w:t xml:space="preserve">A Brinzeu </w:t>
      </w:r>
      <w:r w:rsidRPr="000F6146">
        <w:rPr>
          <w:rFonts w:eastAsia="Times New Roman"/>
        </w:rPr>
        <w:t>Surgery for pain in cancer patients</w:t>
      </w:r>
      <w:r w:rsidR="00093E9F" w:rsidRPr="000F6146">
        <w:rPr>
          <w:rFonts w:eastAsia="Times New Roman"/>
        </w:rPr>
        <w:t xml:space="preserve"> </w:t>
      </w:r>
      <w:r w:rsidR="00093E9F" w:rsidRPr="000F6146">
        <w:rPr>
          <w:rFonts w:eastAsia="Times New Roman"/>
          <w:b/>
        </w:rPr>
        <w:t>Romanian Neurosurgery Journal</w:t>
      </w:r>
      <w:r w:rsidR="00093E9F" w:rsidRPr="000F6146">
        <w:rPr>
          <w:rFonts w:eastAsia="Times New Roman"/>
        </w:rPr>
        <w:t xml:space="preserve"> </w:t>
      </w:r>
      <w:r w:rsidR="00395701" w:rsidRPr="000F6146">
        <w:rPr>
          <w:rFonts w:eastAsia="Times New Roman"/>
        </w:rPr>
        <w:t>2018 32 Supplement Pag 17</w:t>
      </w:r>
      <w:r w:rsidR="002E673E" w:rsidRPr="000F6146">
        <w:rPr>
          <w:rFonts w:eastAsia="Times New Roman"/>
        </w:rPr>
        <w:t xml:space="preserve"> ISSN 1220-8841 Abstract book of the 44</w:t>
      </w:r>
      <w:r w:rsidR="002E673E" w:rsidRPr="000F6146">
        <w:rPr>
          <w:rFonts w:eastAsia="Times New Roman"/>
          <w:vertAlign w:val="superscript"/>
        </w:rPr>
        <w:t>th</w:t>
      </w:r>
      <w:r w:rsidR="002E673E" w:rsidRPr="000F6146">
        <w:rPr>
          <w:rFonts w:eastAsia="Times New Roman"/>
        </w:rPr>
        <w:t xml:space="preserve"> Romanian congress of Neurosurgery</w:t>
      </w:r>
    </w:p>
    <w:p w14:paraId="19A6CE41" w14:textId="58550DC0" w:rsidR="00B0112B" w:rsidRPr="00426275" w:rsidRDefault="00B0112B" w:rsidP="00B0112B">
      <w:pPr>
        <w:rPr>
          <w:rFonts w:eastAsia="Times New Roman"/>
        </w:rPr>
      </w:pPr>
    </w:p>
    <w:p w14:paraId="11318FA4" w14:textId="4C9F0D4D" w:rsidR="00A00A8B" w:rsidRPr="000F6146" w:rsidRDefault="005D163B" w:rsidP="000F6146">
      <w:pPr>
        <w:pStyle w:val="ListParagraph"/>
        <w:numPr>
          <w:ilvl w:val="0"/>
          <w:numId w:val="5"/>
        </w:numPr>
        <w:rPr>
          <w:rFonts w:eastAsia="Times New Roman"/>
        </w:rPr>
      </w:pPr>
      <w:r w:rsidRPr="000F6146">
        <w:rPr>
          <w:rFonts w:eastAsia="Times New Roman"/>
        </w:rPr>
        <w:t xml:space="preserve">G Georgulis, </w:t>
      </w:r>
      <w:r w:rsidRPr="000F6146">
        <w:rPr>
          <w:rFonts w:eastAsia="Times New Roman"/>
          <w:b/>
        </w:rPr>
        <w:t>A Brinzeu</w:t>
      </w:r>
      <w:r w:rsidRPr="000F6146">
        <w:rPr>
          <w:rFonts w:eastAsia="Times New Roman"/>
        </w:rPr>
        <w:t xml:space="preserve">, M Sindou, </w:t>
      </w:r>
      <w:r w:rsidR="00E13FC8" w:rsidRPr="000F6146">
        <w:rPr>
          <w:rFonts w:eastAsia="Times New Roman"/>
        </w:rPr>
        <w:t xml:space="preserve">Dorsal Rhizotomy for chidren with spastic diplegia – quadriplegia of cerebral palsy origin: intraoperative neuromonitoring. </w:t>
      </w:r>
      <w:r w:rsidR="00A00A8B" w:rsidRPr="000F6146">
        <w:rPr>
          <w:rFonts w:eastAsia="Times New Roman"/>
          <w:b/>
        </w:rPr>
        <w:t>Romanian Neurosurgery Journal</w:t>
      </w:r>
      <w:r w:rsidR="00A00A8B" w:rsidRPr="000F6146">
        <w:rPr>
          <w:rFonts w:eastAsia="Times New Roman"/>
        </w:rPr>
        <w:t xml:space="preserve"> 2018 32 Supplement Pag </w:t>
      </w:r>
      <w:r w:rsidR="00C50BC0" w:rsidRPr="000F6146">
        <w:rPr>
          <w:rFonts w:eastAsia="Times New Roman"/>
        </w:rPr>
        <w:t>21</w:t>
      </w:r>
      <w:r w:rsidR="00A00A8B" w:rsidRPr="000F6146">
        <w:rPr>
          <w:rFonts w:eastAsia="Times New Roman"/>
        </w:rPr>
        <w:t xml:space="preserve"> ISSN 1220-8841 Abstract book of the 44</w:t>
      </w:r>
      <w:r w:rsidR="00A00A8B" w:rsidRPr="000F6146">
        <w:rPr>
          <w:rFonts w:eastAsia="Times New Roman"/>
          <w:vertAlign w:val="superscript"/>
        </w:rPr>
        <w:t>th</w:t>
      </w:r>
      <w:r w:rsidR="00A00A8B" w:rsidRPr="000F6146">
        <w:rPr>
          <w:rFonts w:eastAsia="Times New Roman"/>
        </w:rPr>
        <w:t xml:space="preserve"> Romanian congress of Neurosurgery</w:t>
      </w:r>
    </w:p>
    <w:p w14:paraId="54314D9D" w14:textId="1E039DCF" w:rsidR="00CD2C0A" w:rsidRPr="00426275" w:rsidRDefault="00CD2C0A" w:rsidP="00B0112B">
      <w:pPr>
        <w:rPr>
          <w:rFonts w:eastAsia="Times New Roman"/>
        </w:rPr>
      </w:pPr>
    </w:p>
    <w:p w14:paraId="58CC7064" w14:textId="4E3FB2E1" w:rsidR="00146A40" w:rsidRPr="000F6146" w:rsidRDefault="005A7292" w:rsidP="000F6146">
      <w:pPr>
        <w:pStyle w:val="ListParagraph"/>
        <w:numPr>
          <w:ilvl w:val="0"/>
          <w:numId w:val="5"/>
        </w:numPr>
        <w:rPr>
          <w:rFonts w:eastAsia="Times New Roman"/>
        </w:rPr>
      </w:pPr>
      <w:r w:rsidRPr="000F6146">
        <w:rPr>
          <w:b/>
        </w:rPr>
        <w:t>A Brinzeu</w:t>
      </w:r>
      <w:r>
        <w:t xml:space="preserve">, M Sindou Reliability of MRI for predicting characteristics of the neurovascular </w:t>
      </w:r>
      <w:r w:rsidR="0098077C">
        <w:t>conflicts</w:t>
      </w:r>
      <w:r>
        <w:t xml:space="preserve"> in trigeminal neuralgia: implication in surgical decision making</w:t>
      </w:r>
      <w:r w:rsidR="0098077C">
        <w:t xml:space="preserve"> for microvascular decompression. </w:t>
      </w:r>
      <w:r w:rsidR="00146A40" w:rsidRPr="000F6146">
        <w:rPr>
          <w:rFonts w:eastAsia="Times New Roman"/>
          <w:b/>
        </w:rPr>
        <w:t>Romanian Neurosurgery Journal</w:t>
      </w:r>
      <w:r w:rsidR="00146A40" w:rsidRPr="000F6146">
        <w:rPr>
          <w:rFonts w:eastAsia="Times New Roman"/>
        </w:rPr>
        <w:t xml:space="preserve"> 2018 32 Supplement Pag </w:t>
      </w:r>
      <w:r w:rsidR="00231B0C" w:rsidRPr="000F6146">
        <w:rPr>
          <w:rFonts w:eastAsia="Times New Roman"/>
        </w:rPr>
        <w:t>21</w:t>
      </w:r>
      <w:r w:rsidR="00146A40" w:rsidRPr="000F6146">
        <w:rPr>
          <w:rFonts w:eastAsia="Times New Roman"/>
        </w:rPr>
        <w:t xml:space="preserve"> ISSN 1220-8841 Abstract book of the 44</w:t>
      </w:r>
      <w:r w:rsidR="00146A40" w:rsidRPr="000F6146">
        <w:rPr>
          <w:rFonts w:eastAsia="Times New Roman"/>
          <w:vertAlign w:val="superscript"/>
        </w:rPr>
        <w:t>th</w:t>
      </w:r>
      <w:r w:rsidR="00146A40" w:rsidRPr="000F6146">
        <w:rPr>
          <w:rFonts w:eastAsia="Times New Roman"/>
        </w:rPr>
        <w:t xml:space="preserve"> Romanian congress of Neurosurgery</w:t>
      </w:r>
    </w:p>
    <w:p w14:paraId="676EB997" w14:textId="28AC7A9C" w:rsidR="00CD2C0A" w:rsidRPr="00426275" w:rsidRDefault="00CD2C0A" w:rsidP="00CD2C0A"/>
    <w:p w14:paraId="70C0E84F" w14:textId="15BDE0C1" w:rsidR="00A9116F" w:rsidRPr="000F6146" w:rsidRDefault="00D513F6" w:rsidP="000F6146">
      <w:pPr>
        <w:pStyle w:val="ListParagraph"/>
        <w:numPr>
          <w:ilvl w:val="0"/>
          <w:numId w:val="5"/>
        </w:numPr>
        <w:rPr>
          <w:rFonts w:eastAsia="Times New Roman"/>
        </w:rPr>
      </w:pPr>
      <w:r w:rsidRPr="000F6146">
        <w:rPr>
          <w:b/>
        </w:rPr>
        <w:t>A Brinzeu</w:t>
      </w:r>
      <w:r>
        <w:t>, M Gu</w:t>
      </w:r>
      <w:r w:rsidR="006F10DE">
        <w:t xml:space="preserve">enot Clasical temporal lobectomy 3D video presentation. </w:t>
      </w:r>
      <w:r w:rsidR="00A9116F" w:rsidRPr="000F6146">
        <w:rPr>
          <w:rFonts w:eastAsia="Times New Roman"/>
          <w:b/>
        </w:rPr>
        <w:t>Romanian Neurosurgery Journal</w:t>
      </w:r>
      <w:r w:rsidR="00A9116F" w:rsidRPr="000F6146">
        <w:rPr>
          <w:rFonts w:eastAsia="Times New Roman"/>
        </w:rPr>
        <w:t xml:space="preserve"> 2018 32 Supplement Pag </w:t>
      </w:r>
      <w:r w:rsidR="00C50BC0" w:rsidRPr="000F6146">
        <w:rPr>
          <w:rFonts w:eastAsia="Times New Roman"/>
        </w:rPr>
        <w:t>30</w:t>
      </w:r>
      <w:r w:rsidR="00A9116F" w:rsidRPr="000F6146">
        <w:rPr>
          <w:rFonts w:eastAsia="Times New Roman"/>
        </w:rPr>
        <w:t xml:space="preserve"> ISSN 1220-8841 Abstract book of the 44</w:t>
      </w:r>
      <w:r w:rsidR="00A9116F" w:rsidRPr="000F6146">
        <w:rPr>
          <w:rFonts w:eastAsia="Times New Roman"/>
          <w:vertAlign w:val="superscript"/>
        </w:rPr>
        <w:t>th</w:t>
      </w:r>
      <w:r w:rsidR="00A9116F" w:rsidRPr="000F6146">
        <w:rPr>
          <w:rFonts w:eastAsia="Times New Roman"/>
        </w:rPr>
        <w:t xml:space="preserve"> Romanian congress of Neurosurgery</w:t>
      </w:r>
    </w:p>
    <w:p w14:paraId="1DD2D47D" w14:textId="5C2F9F7D" w:rsidR="00CD2C0A" w:rsidRPr="00426275" w:rsidRDefault="00CD2C0A" w:rsidP="00CD2C0A"/>
    <w:p w14:paraId="7A0BB430" w14:textId="41B0D707" w:rsidR="00577AD7" w:rsidRPr="000F6146" w:rsidRDefault="001B2B9D" w:rsidP="000F6146">
      <w:pPr>
        <w:pStyle w:val="ListParagraph"/>
        <w:numPr>
          <w:ilvl w:val="0"/>
          <w:numId w:val="5"/>
        </w:numPr>
        <w:rPr>
          <w:rFonts w:eastAsia="Times New Roman"/>
        </w:rPr>
      </w:pPr>
      <w:r w:rsidRPr="00577AD7">
        <w:t xml:space="preserve">T Idricianu, C Dumot, E Jouanneau, J Guyotat, M Sindou, </w:t>
      </w:r>
      <w:r w:rsidRPr="000F6146">
        <w:rPr>
          <w:b/>
        </w:rPr>
        <w:t>A Brinzeu</w:t>
      </w:r>
      <w:r w:rsidRPr="00577AD7">
        <w:t xml:space="preserve"> Safety of the sitting position</w:t>
      </w:r>
      <w:r w:rsidR="00577AD7" w:rsidRPr="00577AD7">
        <w:t xml:space="preserve"> a natural radomisation study on 96 patients. </w:t>
      </w:r>
      <w:r w:rsidR="00577AD7" w:rsidRPr="000F6146">
        <w:rPr>
          <w:rFonts w:eastAsia="Times New Roman"/>
          <w:b/>
        </w:rPr>
        <w:t>Romanian Neurosurgery Journal</w:t>
      </w:r>
      <w:r w:rsidR="00577AD7" w:rsidRPr="000F6146">
        <w:rPr>
          <w:rFonts w:eastAsia="Times New Roman"/>
        </w:rPr>
        <w:t xml:space="preserve"> 2018 32 Supplement Pag </w:t>
      </w:r>
      <w:r w:rsidR="00577AD7" w:rsidRPr="000F6146">
        <w:rPr>
          <w:rFonts w:eastAsia="Times New Roman"/>
        </w:rPr>
        <w:t>39</w:t>
      </w:r>
      <w:r w:rsidR="00577AD7" w:rsidRPr="000F6146">
        <w:rPr>
          <w:rFonts w:eastAsia="Times New Roman"/>
        </w:rPr>
        <w:t xml:space="preserve"> ISSN 1220-8841 Abstract book of the 44</w:t>
      </w:r>
      <w:r w:rsidR="00577AD7" w:rsidRPr="000F6146">
        <w:rPr>
          <w:rFonts w:eastAsia="Times New Roman"/>
          <w:vertAlign w:val="superscript"/>
        </w:rPr>
        <w:t>th</w:t>
      </w:r>
      <w:r w:rsidR="00577AD7" w:rsidRPr="000F6146">
        <w:rPr>
          <w:rFonts w:eastAsia="Times New Roman"/>
        </w:rPr>
        <w:t xml:space="preserve"> Romanian congress of Neurosurgery</w:t>
      </w:r>
    </w:p>
    <w:p w14:paraId="3C2E71D6" w14:textId="5DEE579C" w:rsidR="00CD2C0A" w:rsidRPr="00577AD7" w:rsidRDefault="00CD2C0A" w:rsidP="00CD2C0A"/>
    <w:p w14:paraId="04D1EA19" w14:textId="4CE74581" w:rsidR="0094062A" w:rsidRPr="000F6146" w:rsidRDefault="0094062A" w:rsidP="000F6146">
      <w:pPr>
        <w:pStyle w:val="ListParagraph"/>
        <w:numPr>
          <w:ilvl w:val="0"/>
          <w:numId w:val="5"/>
        </w:numPr>
        <w:rPr>
          <w:rFonts w:eastAsia="Times New Roman"/>
        </w:rPr>
      </w:pPr>
      <w:r>
        <w:t xml:space="preserve">D Mitrea, </w:t>
      </w:r>
      <w:r w:rsidRPr="000F6146">
        <w:rPr>
          <w:b/>
        </w:rPr>
        <w:t>A Brinzeu</w:t>
      </w:r>
      <w:r>
        <w:t xml:space="preserve"> Review of awake craniotomy for barin tumor resection: interest of neurological testing reference to a clinical case. </w:t>
      </w:r>
      <w:r w:rsidRPr="000F6146">
        <w:rPr>
          <w:rFonts w:eastAsia="Times New Roman"/>
          <w:b/>
        </w:rPr>
        <w:t>Romanian Neurosurgery Journal</w:t>
      </w:r>
      <w:r w:rsidRPr="000F6146">
        <w:rPr>
          <w:rFonts w:eastAsia="Times New Roman"/>
        </w:rPr>
        <w:t xml:space="preserve"> 2018 32 Supplement Pag </w:t>
      </w:r>
      <w:r w:rsidRPr="000F6146">
        <w:rPr>
          <w:rFonts w:eastAsia="Times New Roman"/>
        </w:rPr>
        <w:t>77</w:t>
      </w:r>
      <w:r w:rsidRPr="000F6146">
        <w:rPr>
          <w:rFonts w:eastAsia="Times New Roman"/>
        </w:rPr>
        <w:t xml:space="preserve"> ISSN 1220-8841 Abstract book of the 44</w:t>
      </w:r>
      <w:r w:rsidRPr="000F6146">
        <w:rPr>
          <w:rFonts w:eastAsia="Times New Roman"/>
          <w:vertAlign w:val="superscript"/>
        </w:rPr>
        <w:t>th</w:t>
      </w:r>
      <w:r w:rsidRPr="000F6146">
        <w:rPr>
          <w:rFonts w:eastAsia="Times New Roman"/>
        </w:rPr>
        <w:t xml:space="preserve"> Romanian congress of Neurosurgery</w:t>
      </w:r>
    </w:p>
    <w:p w14:paraId="5CD201F2" w14:textId="54FC9924" w:rsidR="00CD2C0A" w:rsidRPr="00577AD7" w:rsidRDefault="00CD2C0A" w:rsidP="0094062A">
      <w:pPr>
        <w:pStyle w:val="p1"/>
      </w:pPr>
    </w:p>
    <w:p w14:paraId="7B22F8A1" w14:textId="02582B65" w:rsidR="007A0E1F" w:rsidRPr="000F6146" w:rsidRDefault="007A0E1F" w:rsidP="000F6146">
      <w:pPr>
        <w:pStyle w:val="ListParagraph"/>
        <w:numPr>
          <w:ilvl w:val="0"/>
          <w:numId w:val="5"/>
        </w:numPr>
        <w:rPr>
          <w:rFonts w:eastAsia="Times New Roman"/>
        </w:rPr>
      </w:pPr>
      <w:r>
        <w:t xml:space="preserve">A Brinzeu, M Sindou Clivability of convexity meningiomas </w:t>
      </w:r>
      <w:r w:rsidRPr="000F6146">
        <w:rPr>
          <w:rFonts w:eastAsia="Times New Roman"/>
          <w:b/>
        </w:rPr>
        <w:t>Romanian Neurosurgery Journal</w:t>
      </w:r>
      <w:r w:rsidRPr="000F6146">
        <w:rPr>
          <w:rFonts w:eastAsia="Times New Roman"/>
        </w:rPr>
        <w:t xml:space="preserve"> 2018 32 Supplement Pag </w:t>
      </w:r>
      <w:r w:rsidRPr="000F6146">
        <w:rPr>
          <w:rFonts w:eastAsia="Times New Roman"/>
        </w:rPr>
        <w:t>90</w:t>
      </w:r>
      <w:r w:rsidRPr="000F6146">
        <w:rPr>
          <w:rFonts w:eastAsia="Times New Roman"/>
        </w:rPr>
        <w:t xml:space="preserve"> ISSN 1220-8841 Abstract book of the 44</w:t>
      </w:r>
      <w:r w:rsidRPr="000F6146">
        <w:rPr>
          <w:rFonts w:eastAsia="Times New Roman"/>
          <w:vertAlign w:val="superscript"/>
        </w:rPr>
        <w:t>th</w:t>
      </w:r>
      <w:r w:rsidRPr="000F6146">
        <w:rPr>
          <w:rFonts w:eastAsia="Times New Roman"/>
        </w:rPr>
        <w:t xml:space="preserve"> Romanian congress of Neurosurgery</w:t>
      </w:r>
    </w:p>
    <w:p w14:paraId="7FA18DA2" w14:textId="59ED2EA3" w:rsidR="00CD2C0A" w:rsidRPr="00577AD7" w:rsidRDefault="00CD2C0A" w:rsidP="00CD2C0A"/>
    <w:p w14:paraId="73C36F31" w14:textId="19BF43F9" w:rsidR="00CD2C0A" w:rsidRPr="00577AD7" w:rsidRDefault="00D46C68" w:rsidP="000F6146">
      <w:pPr>
        <w:pStyle w:val="ListParagraph"/>
        <w:numPr>
          <w:ilvl w:val="0"/>
          <w:numId w:val="5"/>
        </w:numPr>
      </w:pPr>
      <w:r w:rsidRPr="000F6146">
        <w:rPr>
          <w:b/>
        </w:rPr>
        <w:t>A Brinzeu</w:t>
      </w:r>
      <w:r>
        <w:t>, M Sindou</w:t>
      </w:r>
      <w:r w:rsidR="00AA79D1">
        <w:t xml:space="preserve"> Outcome after surgery for classical trigeminal neuralgia – comparative study and meta-analysis Abstract book of the 43</w:t>
      </w:r>
      <w:r w:rsidR="00AA79D1" w:rsidRPr="000F6146">
        <w:rPr>
          <w:vertAlign w:val="superscript"/>
        </w:rPr>
        <w:t>rd</w:t>
      </w:r>
      <w:r w:rsidR="00E856B0">
        <w:t xml:space="preserve"> Congress of the Romanian Society of Neurosurgery. Page 61. Fara ISSN/ISBN</w:t>
      </w:r>
    </w:p>
    <w:p w14:paraId="7546A318" w14:textId="77777777" w:rsidR="00305A9B" w:rsidRDefault="00305A9B" w:rsidP="00305A9B"/>
    <w:p w14:paraId="15E394E9" w14:textId="57179D8C" w:rsidR="003431A0" w:rsidRPr="00577AD7" w:rsidRDefault="003431A0" w:rsidP="000F6146">
      <w:pPr>
        <w:pStyle w:val="ListParagraph"/>
        <w:numPr>
          <w:ilvl w:val="0"/>
          <w:numId w:val="5"/>
        </w:numPr>
      </w:pPr>
      <w:r>
        <w:t>A Brinzeu, M Sindou Reliability of var</w:t>
      </w:r>
      <w:r w:rsidR="003B2BF1">
        <w:t xml:space="preserve">ous MRI techniques for the detection of NVC in patients with classical TN </w:t>
      </w:r>
      <w:r w:rsidR="003B2BF1">
        <w:t>Abstract book of the 43</w:t>
      </w:r>
      <w:r w:rsidR="003B2BF1" w:rsidRPr="000F6146">
        <w:rPr>
          <w:vertAlign w:val="superscript"/>
        </w:rPr>
        <w:t>rd</w:t>
      </w:r>
      <w:r w:rsidR="003B2BF1">
        <w:t xml:space="preserve"> Congress of the Romanian Society of Neurosurgery. Page </w:t>
      </w:r>
      <w:r w:rsidR="003B2BF1">
        <w:t>132</w:t>
      </w:r>
      <w:r w:rsidR="003B2BF1">
        <w:t>. Fara ISSN/ISBN</w:t>
      </w:r>
    </w:p>
    <w:p w14:paraId="564790E9" w14:textId="430E74CB" w:rsidR="00305A9B" w:rsidRPr="00577AD7" w:rsidRDefault="00305A9B" w:rsidP="000F6146">
      <w:pPr>
        <w:ind w:firstLine="240"/>
      </w:pPr>
    </w:p>
    <w:p w14:paraId="0CF4719C" w14:textId="665F3607" w:rsidR="00070615" w:rsidRPr="000F6146" w:rsidRDefault="00B47EBD" w:rsidP="000F6146">
      <w:pPr>
        <w:pStyle w:val="ListParagraph"/>
        <w:numPr>
          <w:ilvl w:val="0"/>
          <w:numId w:val="5"/>
        </w:numPr>
        <w:rPr>
          <w:lang w:val="ro-RO"/>
        </w:rPr>
      </w:pPr>
      <w:r w:rsidRPr="000F6146">
        <w:rPr>
          <w:b/>
          <w:lang w:val="ro-RO"/>
        </w:rPr>
        <w:t>A Brinzeu</w:t>
      </w:r>
      <w:r w:rsidRPr="000F6146">
        <w:rPr>
          <w:lang w:val="ro-RO"/>
        </w:rPr>
        <w:t>, C Dumot, M Sindou</w:t>
      </w:r>
      <w:r w:rsidRPr="000F6146">
        <w:rPr>
          <w:lang w:val="ro-RO"/>
        </w:rPr>
        <w:t xml:space="preserve"> Outcome after Microvascular Decompression for Trigeminal Neuralgia Due to Venous Neurovascular Conflicts: In a Series of Consecutive Patients in Stereotact Funct Neurosurg 2016;94(suppl 1):1–132 DOI: 10.1159/000448961 #8601 p37 Abstract book of the 22nd Congress of the Europeean Society of Stereotactic and Functional Neurosurgery</w:t>
      </w:r>
    </w:p>
    <w:p w14:paraId="18B734EE" w14:textId="77777777" w:rsidR="00070615" w:rsidRPr="00070615" w:rsidRDefault="00070615" w:rsidP="00070615">
      <w:pPr>
        <w:pStyle w:val="ListParagraph"/>
        <w:rPr>
          <w:lang w:val="ro-RO"/>
        </w:rPr>
      </w:pPr>
    </w:p>
    <w:p w14:paraId="36899A4D" w14:textId="77777777" w:rsidR="00B47EBD" w:rsidRPr="000F6146" w:rsidRDefault="00B47EBD" w:rsidP="000F6146">
      <w:pPr>
        <w:pStyle w:val="ListParagraph"/>
        <w:numPr>
          <w:ilvl w:val="0"/>
          <w:numId w:val="5"/>
        </w:numPr>
        <w:rPr>
          <w:lang w:val="ro-RO"/>
        </w:rPr>
      </w:pPr>
      <w:r w:rsidRPr="000F6146">
        <w:rPr>
          <w:b/>
          <w:lang w:val="ro-RO"/>
        </w:rPr>
        <w:t>A Brinzeu</w:t>
      </w:r>
      <w:r w:rsidRPr="000F6146">
        <w:rPr>
          <w:lang w:val="ro-RO"/>
        </w:rPr>
        <w:t>, P Mertens, H Staquet</w:t>
      </w:r>
      <w:r w:rsidRPr="000F6146">
        <w:rPr>
          <w:lang w:val="ro-RO"/>
        </w:rPr>
        <w:t xml:space="preserve"> Intrathecal Ziconotide for the Treatment of Sever Chronic Refractory Neuropathic Pain Due to Spinal Cord Lesions </w:t>
      </w:r>
      <w:r w:rsidRPr="000F6146">
        <w:rPr>
          <w:lang w:val="ro-RO"/>
        </w:rPr>
        <w:t>in Stereotact Funct Neurosurg 2016;94(suppl 1):1–132 DOI: 10.1159/000448961 #8601 p37 Abstract book of the 22nd Congress of the Europeean Society of Stereotactic and Functional Neurosurgery</w:t>
      </w:r>
    </w:p>
    <w:p w14:paraId="1AD1670F" w14:textId="50AB12BC" w:rsidR="0082508D" w:rsidRPr="00113690" w:rsidRDefault="0082508D" w:rsidP="00113690">
      <w:pPr>
        <w:rPr>
          <w:lang w:val="ro-RO"/>
        </w:rPr>
      </w:pPr>
    </w:p>
    <w:p w14:paraId="33F6C0CC" w14:textId="20361310" w:rsidR="00CA12EB" w:rsidRPr="0082508D" w:rsidRDefault="00DD1CDA" w:rsidP="0082508D">
      <w:pPr>
        <w:pStyle w:val="ListParagraph"/>
        <w:numPr>
          <w:ilvl w:val="0"/>
          <w:numId w:val="2"/>
        </w:numPr>
        <w:rPr>
          <w:lang w:val="ro-RO"/>
        </w:rPr>
      </w:pPr>
      <w:r w:rsidRPr="0082508D">
        <w:rPr>
          <w:lang w:val="ro-RO"/>
        </w:rPr>
        <w:t xml:space="preserve">Alte </w:t>
      </w:r>
      <w:r w:rsidR="001572D2" w:rsidRPr="0082508D">
        <w:rPr>
          <w:lang w:val="ro-RO"/>
        </w:rPr>
        <w:t>publicații</w:t>
      </w:r>
    </w:p>
    <w:p w14:paraId="68942FE3" w14:textId="77777777" w:rsidR="00D25ACE" w:rsidRDefault="00D25ACE">
      <w:pPr>
        <w:rPr>
          <w:lang w:val="ro-RO"/>
        </w:rPr>
      </w:pPr>
    </w:p>
    <w:p w14:paraId="065B1547" w14:textId="6F91052D" w:rsidR="00D25ACE" w:rsidRPr="000F6146" w:rsidRDefault="00D25ACE" w:rsidP="000F6146">
      <w:pPr>
        <w:pStyle w:val="ListParagraph"/>
        <w:numPr>
          <w:ilvl w:val="0"/>
          <w:numId w:val="6"/>
        </w:numPr>
        <w:rPr>
          <w:lang w:val="ro-RO"/>
        </w:rPr>
      </w:pPr>
      <w:r w:rsidRPr="000F6146">
        <w:rPr>
          <w:lang w:val="ro-RO"/>
        </w:rPr>
        <w:t xml:space="preserve">M.Sindou, </w:t>
      </w:r>
      <w:r w:rsidRPr="000F6146">
        <w:rPr>
          <w:b/>
          <w:lang w:val="ro-RO"/>
        </w:rPr>
        <w:t>A.Brinzeu</w:t>
      </w:r>
      <w:r w:rsidRPr="000F6146">
        <w:rPr>
          <w:lang w:val="ro-RO"/>
        </w:rPr>
        <w:t xml:space="preserve">, Nevralgia del trigemino e neurochirurgia </w:t>
      </w:r>
      <w:r w:rsidR="000601B4" w:rsidRPr="000F6146">
        <w:rPr>
          <w:lang w:val="ro-RO"/>
        </w:rPr>
        <w:t>in</w:t>
      </w:r>
      <w:hyperlink r:id="rId20" w:history="1">
        <w:r w:rsidR="000601B4" w:rsidRPr="000F6146">
          <w:rPr>
            <w:rStyle w:val="Hyperlink"/>
            <w:lang w:val="ro-RO"/>
          </w:rPr>
          <w:t>https://doi.org/10.1016/S1634-7072(18)41586-3</w:t>
        </w:r>
      </w:hyperlink>
      <w:r w:rsidR="000601B4" w:rsidRPr="000F6146">
        <w:rPr>
          <w:lang w:val="ro-RO"/>
        </w:rPr>
        <w:t xml:space="preserve"> EMC Neurologia ISSN: 1634-7072</w:t>
      </w:r>
      <w:r w:rsidR="0084224F" w:rsidRPr="000F6146">
        <w:rPr>
          <w:lang w:val="ro-RO"/>
        </w:rPr>
        <w:t xml:space="preserve"> in limba italiana</w:t>
      </w:r>
    </w:p>
    <w:sectPr w:rsidR="00D25ACE" w:rsidRPr="000F6146" w:rsidSect="00032AD9">
      <w:headerReference w:type="even" r:id="rId21"/>
      <w:headerReference w:type="default" r:id="rId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79F5A" w14:textId="77777777" w:rsidR="00A36B61" w:rsidRDefault="00A36B61" w:rsidP="003A78AD">
      <w:r>
        <w:separator/>
      </w:r>
    </w:p>
  </w:endnote>
  <w:endnote w:type="continuationSeparator" w:id="0">
    <w:p w14:paraId="7B69B4CB" w14:textId="77777777" w:rsidR="00A36B61" w:rsidRDefault="00A36B61" w:rsidP="003A7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67389" w14:textId="77777777" w:rsidR="00A36B61" w:rsidRDefault="00A36B61" w:rsidP="003A78AD">
      <w:r>
        <w:separator/>
      </w:r>
    </w:p>
  </w:footnote>
  <w:footnote w:type="continuationSeparator" w:id="0">
    <w:p w14:paraId="4CFA3F00" w14:textId="77777777" w:rsidR="00A36B61" w:rsidRDefault="00A36B61" w:rsidP="003A78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B04AD" w14:textId="77777777" w:rsidR="003A78AD" w:rsidRDefault="003A78AD" w:rsidP="0027776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27FAE7" w14:textId="77777777" w:rsidR="003A78AD" w:rsidRDefault="003A78AD" w:rsidP="003A78AD">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600EE4" w14:textId="77777777" w:rsidR="003A78AD" w:rsidRDefault="003A78AD" w:rsidP="003A78A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F2DF4" w14:textId="77777777" w:rsidR="003A78AD" w:rsidRDefault="003A78AD" w:rsidP="0027776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6B61">
      <w:rPr>
        <w:rStyle w:val="PageNumber"/>
        <w:noProof/>
      </w:rPr>
      <w:t>1</w:t>
    </w:r>
    <w:r>
      <w:rPr>
        <w:rStyle w:val="PageNumber"/>
      </w:rPr>
      <w:fldChar w:fldCharType="end"/>
    </w:r>
  </w:p>
  <w:p w14:paraId="66DE9677" w14:textId="77777777" w:rsidR="003A78AD" w:rsidRPr="003A78AD" w:rsidRDefault="003A78AD" w:rsidP="003A78AD">
    <w:pPr>
      <w:ind w:right="360"/>
      <w:rPr>
        <w:sz w:val="20"/>
        <w:lang w:val="ro-RO"/>
      </w:rPr>
    </w:pPr>
    <w:r w:rsidRPr="003A78AD">
      <w:rPr>
        <w:sz w:val="20"/>
        <w:lang w:val="fr-FR"/>
      </w:rPr>
      <w:t>Listă publica</w:t>
    </w:r>
    <w:r w:rsidRPr="003A78AD">
      <w:rPr>
        <w:sz w:val="20"/>
        <w:lang w:val="ro-RO"/>
      </w:rPr>
      <w:t xml:space="preserve">ții </w:t>
    </w:r>
  </w:p>
  <w:p w14:paraId="0B626728" w14:textId="77777777" w:rsidR="003A78AD" w:rsidRPr="003A78AD" w:rsidRDefault="003A78AD" w:rsidP="003A78AD">
    <w:pPr>
      <w:rPr>
        <w:sz w:val="20"/>
        <w:lang w:val="ro-RO"/>
      </w:rPr>
    </w:pPr>
    <w:r w:rsidRPr="003A78AD">
      <w:rPr>
        <w:sz w:val="20"/>
        <w:lang w:val="ro-RO"/>
      </w:rPr>
      <w:t xml:space="preserve">A BRINZEU </w:t>
    </w:r>
  </w:p>
  <w:p w14:paraId="271021B6" w14:textId="1C272590" w:rsidR="003A78AD" w:rsidRPr="003A78AD" w:rsidRDefault="003A78AD" w:rsidP="003A78AD">
    <w:pPr>
      <w:rPr>
        <w:sz w:val="20"/>
        <w:lang w:val="ro-RO"/>
      </w:rPr>
    </w:pPr>
    <w:r w:rsidRPr="003A78AD">
      <w:rPr>
        <w:sz w:val="20"/>
        <w:lang w:val="ro-RO"/>
      </w:rPr>
      <w:t xml:space="preserve">VIII Neurostiinte </w:t>
    </w:r>
  </w:p>
  <w:p w14:paraId="30EA00A2" w14:textId="24D8CF92" w:rsidR="003A78AD" w:rsidRPr="003A78AD" w:rsidRDefault="003A78AD" w:rsidP="003A78AD">
    <w:pPr>
      <w:rPr>
        <w:sz w:val="20"/>
        <w:lang w:val="ro-RO"/>
      </w:rPr>
    </w:pPr>
    <w:r w:rsidRPr="003A78AD">
      <w:rPr>
        <w:sz w:val="20"/>
        <w:lang w:val="ro-RO"/>
      </w:rPr>
      <w:t>Conf. Poz 15</w:t>
    </w:r>
  </w:p>
  <w:p w14:paraId="6909F759" w14:textId="591C204D" w:rsidR="003A78AD" w:rsidRPr="003A78AD" w:rsidRDefault="003A78AD" w:rsidP="003A78AD">
    <w:pPr>
      <w:rPr>
        <w:sz w:val="20"/>
        <w:lang w:val="ro-RO"/>
      </w:rPr>
    </w:pPr>
    <w:r w:rsidRPr="003A78AD">
      <w:rPr>
        <w:sz w:val="20"/>
        <w:lang w:val="ro-RO"/>
      </w:rPr>
      <w:t>Update 15 Iunie 2019</w:t>
    </w:r>
  </w:p>
  <w:p w14:paraId="068A25D5" w14:textId="3FBF5E04" w:rsidR="003A78AD" w:rsidRPr="003A78AD" w:rsidRDefault="003A78AD">
    <w:pPr>
      <w:pStyle w:val="Header"/>
      <w:rPr>
        <w:lang w:val="ro-RO"/>
      </w:rPr>
    </w:pPr>
  </w:p>
  <w:p w14:paraId="02F75A80" w14:textId="77777777" w:rsidR="003A78AD" w:rsidRPr="003A78AD" w:rsidRDefault="003A78AD" w:rsidP="003A78AD">
    <w:pPr>
      <w:pStyle w:val="Header"/>
      <w:ind w:right="360"/>
      <w:rPr>
        <w:lang w:val="fr-FR"/>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191D"/>
    <w:multiLevelType w:val="hybridMultilevel"/>
    <w:tmpl w:val="3B126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FA4290"/>
    <w:multiLevelType w:val="hybridMultilevel"/>
    <w:tmpl w:val="B17090FE"/>
    <w:lvl w:ilvl="0" w:tplc="0809000F">
      <w:start w:val="1"/>
      <w:numFmt w:val="decimal"/>
      <w:lvlText w:val="%1."/>
      <w:lvlJc w:val="left"/>
      <w:pPr>
        <w:ind w:left="720" w:hanging="360"/>
      </w:pPr>
    </w:lvl>
    <w:lvl w:ilvl="1" w:tplc="C5B8DAEA">
      <w:start w:val="1"/>
      <w:numFmt w:val="upperLetter"/>
      <w:lvlText w:val="%2."/>
      <w:lvlJc w:val="left"/>
      <w:pPr>
        <w:ind w:left="1440" w:hanging="360"/>
      </w:pPr>
      <w:rPr>
        <w:rFonts w:eastAsiaTheme="minorHAnsi"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096184"/>
    <w:multiLevelType w:val="hybridMultilevel"/>
    <w:tmpl w:val="98F8FF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5B336DC"/>
    <w:multiLevelType w:val="hybridMultilevel"/>
    <w:tmpl w:val="8C7E404E"/>
    <w:lvl w:ilvl="0" w:tplc="8C38CB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C044DAE"/>
    <w:multiLevelType w:val="hybridMultilevel"/>
    <w:tmpl w:val="56F67F38"/>
    <w:lvl w:ilvl="0" w:tplc="9752B2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8E84870"/>
    <w:multiLevelType w:val="hybridMultilevel"/>
    <w:tmpl w:val="68D8879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AEE6842"/>
    <w:multiLevelType w:val="hybridMultilevel"/>
    <w:tmpl w:val="F586C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A75448"/>
    <w:multiLevelType w:val="hybridMultilevel"/>
    <w:tmpl w:val="41E20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EB"/>
    <w:rsid w:val="00032AD9"/>
    <w:rsid w:val="000601B4"/>
    <w:rsid w:val="00063362"/>
    <w:rsid w:val="00065232"/>
    <w:rsid w:val="00070615"/>
    <w:rsid w:val="00093E9F"/>
    <w:rsid w:val="000F6146"/>
    <w:rsid w:val="00111DA7"/>
    <w:rsid w:val="00113690"/>
    <w:rsid w:val="00145A01"/>
    <w:rsid w:val="00146A40"/>
    <w:rsid w:val="001506CB"/>
    <w:rsid w:val="001572D2"/>
    <w:rsid w:val="00161E86"/>
    <w:rsid w:val="001831C1"/>
    <w:rsid w:val="001B2B9D"/>
    <w:rsid w:val="001C5B28"/>
    <w:rsid w:val="001D4590"/>
    <w:rsid w:val="001F089D"/>
    <w:rsid w:val="001F661D"/>
    <w:rsid w:val="00231B0C"/>
    <w:rsid w:val="002B4841"/>
    <w:rsid w:val="002D3C60"/>
    <w:rsid w:val="002E673E"/>
    <w:rsid w:val="00305A9B"/>
    <w:rsid w:val="00317BFF"/>
    <w:rsid w:val="00326CF1"/>
    <w:rsid w:val="00330547"/>
    <w:rsid w:val="0033789B"/>
    <w:rsid w:val="003431A0"/>
    <w:rsid w:val="00395701"/>
    <w:rsid w:val="00396EE8"/>
    <w:rsid w:val="003A78AD"/>
    <w:rsid w:val="003B2BF1"/>
    <w:rsid w:val="00414A59"/>
    <w:rsid w:val="00426275"/>
    <w:rsid w:val="00466183"/>
    <w:rsid w:val="004B0E66"/>
    <w:rsid w:val="004B40B5"/>
    <w:rsid w:val="004C33C8"/>
    <w:rsid w:val="004E650B"/>
    <w:rsid w:val="00572DC2"/>
    <w:rsid w:val="00577AD7"/>
    <w:rsid w:val="005A7292"/>
    <w:rsid w:val="005D163B"/>
    <w:rsid w:val="00642AAC"/>
    <w:rsid w:val="006C3EF5"/>
    <w:rsid w:val="006C53A4"/>
    <w:rsid w:val="006F10DE"/>
    <w:rsid w:val="00761FF4"/>
    <w:rsid w:val="00793D10"/>
    <w:rsid w:val="007A0E1F"/>
    <w:rsid w:val="007D769E"/>
    <w:rsid w:val="008067CF"/>
    <w:rsid w:val="00813547"/>
    <w:rsid w:val="0082508D"/>
    <w:rsid w:val="00825D78"/>
    <w:rsid w:val="0084224F"/>
    <w:rsid w:val="009238D1"/>
    <w:rsid w:val="0094062A"/>
    <w:rsid w:val="0098077C"/>
    <w:rsid w:val="009B23D8"/>
    <w:rsid w:val="009D2FCE"/>
    <w:rsid w:val="00A00A8B"/>
    <w:rsid w:val="00A21664"/>
    <w:rsid w:val="00A312C3"/>
    <w:rsid w:val="00A36B61"/>
    <w:rsid w:val="00A42A48"/>
    <w:rsid w:val="00A9116F"/>
    <w:rsid w:val="00A972FF"/>
    <w:rsid w:val="00AA19CA"/>
    <w:rsid w:val="00AA79D1"/>
    <w:rsid w:val="00AC08F2"/>
    <w:rsid w:val="00B0112B"/>
    <w:rsid w:val="00B17722"/>
    <w:rsid w:val="00B45D22"/>
    <w:rsid w:val="00B47EBD"/>
    <w:rsid w:val="00B50E62"/>
    <w:rsid w:val="00B95938"/>
    <w:rsid w:val="00B97FC9"/>
    <w:rsid w:val="00C0648D"/>
    <w:rsid w:val="00C50BC0"/>
    <w:rsid w:val="00CA12EB"/>
    <w:rsid w:val="00CA21B1"/>
    <w:rsid w:val="00CA430E"/>
    <w:rsid w:val="00CD2C0A"/>
    <w:rsid w:val="00CD4FE3"/>
    <w:rsid w:val="00CF023D"/>
    <w:rsid w:val="00D108A0"/>
    <w:rsid w:val="00D25ACE"/>
    <w:rsid w:val="00D46C68"/>
    <w:rsid w:val="00D513F6"/>
    <w:rsid w:val="00D66A10"/>
    <w:rsid w:val="00DD1CDA"/>
    <w:rsid w:val="00E13FC8"/>
    <w:rsid w:val="00E427BA"/>
    <w:rsid w:val="00E64D0E"/>
    <w:rsid w:val="00E82690"/>
    <w:rsid w:val="00E856B0"/>
    <w:rsid w:val="00ED1B24"/>
    <w:rsid w:val="00F2740A"/>
    <w:rsid w:val="00F324E8"/>
    <w:rsid w:val="00F34815"/>
    <w:rsid w:val="00F96BE5"/>
    <w:rsid w:val="00FC57E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FF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D3C60"/>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01B4"/>
    <w:rPr>
      <w:color w:val="0563C1" w:themeColor="hyperlink"/>
      <w:u w:val="single"/>
    </w:rPr>
  </w:style>
  <w:style w:type="character" w:styleId="FollowedHyperlink">
    <w:name w:val="FollowedHyperlink"/>
    <w:basedOn w:val="DefaultParagraphFont"/>
    <w:uiPriority w:val="99"/>
    <w:semiHidden/>
    <w:unhideWhenUsed/>
    <w:rsid w:val="0084224F"/>
    <w:rPr>
      <w:color w:val="954F72" w:themeColor="followedHyperlink"/>
      <w:u w:val="single"/>
    </w:rPr>
  </w:style>
  <w:style w:type="paragraph" w:styleId="ListParagraph">
    <w:name w:val="List Paragraph"/>
    <w:basedOn w:val="Normal"/>
    <w:uiPriority w:val="34"/>
    <w:qFormat/>
    <w:rsid w:val="00D108A0"/>
    <w:pPr>
      <w:ind w:left="720"/>
      <w:contextualSpacing/>
    </w:pPr>
  </w:style>
  <w:style w:type="character" w:customStyle="1" w:styleId="doi">
    <w:name w:val="doi"/>
    <w:basedOn w:val="DefaultParagraphFont"/>
    <w:rsid w:val="00F96BE5"/>
  </w:style>
  <w:style w:type="character" w:customStyle="1" w:styleId="articleauthors">
    <w:name w:val="article_authors"/>
    <w:basedOn w:val="DefaultParagraphFont"/>
    <w:rsid w:val="00B97FC9"/>
  </w:style>
  <w:style w:type="paragraph" w:customStyle="1" w:styleId="p1">
    <w:name w:val="p1"/>
    <w:basedOn w:val="Normal"/>
    <w:rsid w:val="005A7292"/>
    <w:rPr>
      <w:rFonts w:ascii="Times" w:hAnsi="Times"/>
      <w:sz w:val="23"/>
      <w:szCs w:val="23"/>
    </w:rPr>
  </w:style>
  <w:style w:type="paragraph" w:styleId="Header">
    <w:name w:val="header"/>
    <w:basedOn w:val="Normal"/>
    <w:link w:val="HeaderChar"/>
    <w:uiPriority w:val="99"/>
    <w:unhideWhenUsed/>
    <w:rsid w:val="003A78AD"/>
    <w:pPr>
      <w:tabs>
        <w:tab w:val="center" w:pos="4536"/>
        <w:tab w:val="right" w:pos="9072"/>
      </w:tabs>
    </w:pPr>
  </w:style>
  <w:style w:type="character" w:customStyle="1" w:styleId="HeaderChar">
    <w:name w:val="Header Char"/>
    <w:basedOn w:val="DefaultParagraphFont"/>
    <w:link w:val="Header"/>
    <w:uiPriority w:val="99"/>
    <w:rsid w:val="003A78AD"/>
    <w:rPr>
      <w:rFonts w:ascii="Times New Roman" w:hAnsi="Times New Roman" w:cs="Times New Roman"/>
      <w:lang w:eastAsia="en-GB"/>
    </w:rPr>
  </w:style>
  <w:style w:type="character" w:styleId="PageNumber">
    <w:name w:val="page number"/>
    <w:basedOn w:val="DefaultParagraphFont"/>
    <w:uiPriority w:val="99"/>
    <w:semiHidden/>
    <w:unhideWhenUsed/>
    <w:rsid w:val="003A78AD"/>
  </w:style>
  <w:style w:type="paragraph" w:styleId="Footer">
    <w:name w:val="footer"/>
    <w:basedOn w:val="Normal"/>
    <w:link w:val="FooterChar"/>
    <w:uiPriority w:val="99"/>
    <w:unhideWhenUsed/>
    <w:rsid w:val="003A78AD"/>
    <w:pPr>
      <w:tabs>
        <w:tab w:val="center" w:pos="4536"/>
        <w:tab w:val="right" w:pos="9072"/>
      </w:tabs>
    </w:pPr>
  </w:style>
  <w:style w:type="character" w:customStyle="1" w:styleId="FooterChar">
    <w:name w:val="Footer Char"/>
    <w:basedOn w:val="DefaultParagraphFont"/>
    <w:link w:val="Footer"/>
    <w:uiPriority w:val="99"/>
    <w:rsid w:val="003A78AD"/>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095399">
      <w:bodyDiv w:val="1"/>
      <w:marLeft w:val="0"/>
      <w:marRight w:val="0"/>
      <w:marTop w:val="0"/>
      <w:marBottom w:val="0"/>
      <w:divBdr>
        <w:top w:val="none" w:sz="0" w:space="0" w:color="auto"/>
        <w:left w:val="none" w:sz="0" w:space="0" w:color="auto"/>
        <w:bottom w:val="none" w:sz="0" w:space="0" w:color="auto"/>
        <w:right w:val="none" w:sz="0" w:space="0" w:color="auto"/>
      </w:divBdr>
    </w:div>
    <w:div w:id="521894600">
      <w:bodyDiv w:val="1"/>
      <w:marLeft w:val="0"/>
      <w:marRight w:val="0"/>
      <w:marTop w:val="0"/>
      <w:marBottom w:val="0"/>
      <w:divBdr>
        <w:top w:val="none" w:sz="0" w:space="0" w:color="auto"/>
        <w:left w:val="none" w:sz="0" w:space="0" w:color="auto"/>
        <w:bottom w:val="none" w:sz="0" w:space="0" w:color="auto"/>
        <w:right w:val="none" w:sz="0" w:space="0" w:color="auto"/>
      </w:divBdr>
    </w:div>
    <w:div w:id="532694549">
      <w:bodyDiv w:val="1"/>
      <w:marLeft w:val="0"/>
      <w:marRight w:val="0"/>
      <w:marTop w:val="0"/>
      <w:marBottom w:val="0"/>
      <w:divBdr>
        <w:top w:val="none" w:sz="0" w:space="0" w:color="auto"/>
        <w:left w:val="none" w:sz="0" w:space="0" w:color="auto"/>
        <w:bottom w:val="none" w:sz="0" w:space="0" w:color="auto"/>
        <w:right w:val="none" w:sz="0" w:space="0" w:color="auto"/>
      </w:divBdr>
    </w:div>
    <w:div w:id="772868213">
      <w:bodyDiv w:val="1"/>
      <w:marLeft w:val="0"/>
      <w:marRight w:val="0"/>
      <w:marTop w:val="0"/>
      <w:marBottom w:val="0"/>
      <w:divBdr>
        <w:top w:val="none" w:sz="0" w:space="0" w:color="auto"/>
        <w:left w:val="none" w:sz="0" w:space="0" w:color="auto"/>
        <w:bottom w:val="none" w:sz="0" w:space="0" w:color="auto"/>
        <w:right w:val="none" w:sz="0" w:space="0" w:color="auto"/>
      </w:divBdr>
      <w:divsChild>
        <w:div w:id="1350566983">
          <w:marLeft w:val="0"/>
          <w:marRight w:val="0"/>
          <w:marTop w:val="0"/>
          <w:marBottom w:val="0"/>
          <w:divBdr>
            <w:top w:val="none" w:sz="0" w:space="0" w:color="auto"/>
            <w:left w:val="none" w:sz="0" w:space="0" w:color="auto"/>
            <w:bottom w:val="none" w:sz="0" w:space="0" w:color="auto"/>
            <w:right w:val="none" w:sz="0" w:space="0" w:color="auto"/>
          </w:divBdr>
          <w:divsChild>
            <w:div w:id="1929196097">
              <w:marLeft w:val="0"/>
              <w:marRight w:val="0"/>
              <w:marTop w:val="0"/>
              <w:marBottom w:val="0"/>
              <w:divBdr>
                <w:top w:val="none" w:sz="0" w:space="0" w:color="auto"/>
                <w:left w:val="none" w:sz="0" w:space="0" w:color="auto"/>
                <w:bottom w:val="none" w:sz="0" w:space="0" w:color="auto"/>
                <w:right w:val="none" w:sz="0" w:space="0" w:color="auto"/>
              </w:divBdr>
            </w:div>
            <w:div w:id="84694658">
              <w:marLeft w:val="0"/>
              <w:marRight w:val="0"/>
              <w:marTop w:val="0"/>
              <w:marBottom w:val="0"/>
              <w:divBdr>
                <w:top w:val="none" w:sz="0" w:space="0" w:color="auto"/>
                <w:left w:val="none" w:sz="0" w:space="0" w:color="auto"/>
                <w:bottom w:val="none" w:sz="0" w:space="0" w:color="auto"/>
                <w:right w:val="none" w:sz="0" w:space="0" w:color="auto"/>
              </w:divBdr>
            </w:div>
          </w:divsChild>
        </w:div>
        <w:div w:id="1470316293">
          <w:marLeft w:val="0"/>
          <w:marRight w:val="0"/>
          <w:marTop w:val="0"/>
          <w:marBottom w:val="0"/>
          <w:divBdr>
            <w:top w:val="none" w:sz="0" w:space="0" w:color="auto"/>
            <w:left w:val="none" w:sz="0" w:space="0" w:color="auto"/>
            <w:bottom w:val="none" w:sz="0" w:space="0" w:color="auto"/>
            <w:right w:val="none" w:sz="0" w:space="0" w:color="auto"/>
          </w:divBdr>
          <w:divsChild>
            <w:div w:id="838884261">
              <w:marLeft w:val="0"/>
              <w:marRight w:val="0"/>
              <w:marTop w:val="0"/>
              <w:marBottom w:val="0"/>
              <w:divBdr>
                <w:top w:val="none" w:sz="0" w:space="0" w:color="auto"/>
                <w:left w:val="none" w:sz="0" w:space="0" w:color="auto"/>
                <w:bottom w:val="none" w:sz="0" w:space="0" w:color="auto"/>
                <w:right w:val="none" w:sz="0" w:space="0" w:color="auto"/>
              </w:divBdr>
            </w:div>
            <w:div w:id="194225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77093">
      <w:bodyDiv w:val="1"/>
      <w:marLeft w:val="0"/>
      <w:marRight w:val="0"/>
      <w:marTop w:val="0"/>
      <w:marBottom w:val="0"/>
      <w:divBdr>
        <w:top w:val="none" w:sz="0" w:space="0" w:color="auto"/>
        <w:left w:val="none" w:sz="0" w:space="0" w:color="auto"/>
        <w:bottom w:val="none" w:sz="0" w:space="0" w:color="auto"/>
        <w:right w:val="none" w:sz="0" w:space="0" w:color="auto"/>
      </w:divBdr>
    </w:div>
    <w:div w:id="1095324048">
      <w:bodyDiv w:val="1"/>
      <w:marLeft w:val="0"/>
      <w:marRight w:val="0"/>
      <w:marTop w:val="0"/>
      <w:marBottom w:val="0"/>
      <w:divBdr>
        <w:top w:val="none" w:sz="0" w:space="0" w:color="auto"/>
        <w:left w:val="none" w:sz="0" w:space="0" w:color="auto"/>
        <w:bottom w:val="none" w:sz="0" w:space="0" w:color="auto"/>
        <w:right w:val="none" w:sz="0" w:space="0" w:color="auto"/>
      </w:divBdr>
    </w:div>
    <w:div w:id="1291282522">
      <w:bodyDiv w:val="1"/>
      <w:marLeft w:val="0"/>
      <w:marRight w:val="0"/>
      <w:marTop w:val="0"/>
      <w:marBottom w:val="0"/>
      <w:divBdr>
        <w:top w:val="none" w:sz="0" w:space="0" w:color="auto"/>
        <w:left w:val="none" w:sz="0" w:space="0" w:color="auto"/>
        <w:bottom w:val="none" w:sz="0" w:space="0" w:color="auto"/>
        <w:right w:val="none" w:sz="0" w:space="0" w:color="auto"/>
      </w:divBdr>
    </w:div>
    <w:div w:id="1324426994">
      <w:bodyDiv w:val="1"/>
      <w:marLeft w:val="0"/>
      <w:marRight w:val="0"/>
      <w:marTop w:val="0"/>
      <w:marBottom w:val="0"/>
      <w:divBdr>
        <w:top w:val="none" w:sz="0" w:space="0" w:color="auto"/>
        <w:left w:val="none" w:sz="0" w:space="0" w:color="auto"/>
        <w:bottom w:val="none" w:sz="0" w:space="0" w:color="auto"/>
        <w:right w:val="none" w:sz="0" w:space="0" w:color="auto"/>
      </w:divBdr>
    </w:div>
    <w:div w:id="1346983399">
      <w:bodyDiv w:val="1"/>
      <w:marLeft w:val="0"/>
      <w:marRight w:val="0"/>
      <w:marTop w:val="0"/>
      <w:marBottom w:val="0"/>
      <w:divBdr>
        <w:top w:val="none" w:sz="0" w:space="0" w:color="auto"/>
        <w:left w:val="none" w:sz="0" w:space="0" w:color="auto"/>
        <w:bottom w:val="none" w:sz="0" w:space="0" w:color="auto"/>
        <w:right w:val="none" w:sz="0" w:space="0" w:color="auto"/>
      </w:divBdr>
    </w:div>
    <w:div w:id="1494908026">
      <w:bodyDiv w:val="1"/>
      <w:marLeft w:val="0"/>
      <w:marRight w:val="0"/>
      <w:marTop w:val="0"/>
      <w:marBottom w:val="0"/>
      <w:divBdr>
        <w:top w:val="none" w:sz="0" w:space="0" w:color="auto"/>
        <w:left w:val="none" w:sz="0" w:space="0" w:color="auto"/>
        <w:bottom w:val="none" w:sz="0" w:space="0" w:color="auto"/>
        <w:right w:val="none" w:sz="0" w:space="0" w:color="auto"/>
      </w:divBdr>
    </w:div>
    <w:div w:id="1603487135">
      <w:bodyDiv w:val="1"/>
      <w:marLeft w:val="0"/>
      <w:marRight w:val="0"/>
      <w:marTop w:val="0"/>
      <w:marBottom w:val="0"/>
      <w:divBdr>
        <w:top w:val="none" w:sz="0" w:space="0" w:color="auto"/>
        <w:left w:val="none" w:sz="0" w:space="0" w:color="auto"/>
        <w:bottom w:val="none" w:sz="0" w:space="0" w:color="auto"/>
        <w:right w:val="none" w:sz="0" w:space="0" w:color="auto"/>
      </w:divBdr>
    </w:div>
    <w:div w:id="1742485674">
      <w:bodyDiv w:val="1"/>
      <w:marLeft w:val="0"/>
      <w:marRight w:val="0"/>
      <w:marTop w:val="0"/>
      <w:marBottom w:val="0"/>
      <w:divBdr>
        <w:top w:val="none" w:sz="0" w:space="0" w:color="auto"/>
        <w:left w:val="none" w:sz="0" w:space="0" w:color="auto"/>
        <w:bottom w:val="none" w:sz="0" w:space="0" w:color="auto"/>
        <w:right w:val="none" w:sz="0" w:space="0" w:color="auto"/>
      </w:divBdr>
    </w:div>
    <w:div w:id="1758553370">
      <w:bodyDiv w:val="1"/>
      <w:marLeft w:val="0"/>
      <w:marRight w:val="0"/>
      <w:marTop w:val="0"/>
      <w:marBottom w:val="0"/>
      <w:divBdr>
        <w:top w:val="none" w:sz="0" w:space="0" w:color="auto"/>
        <w:left w:val="none" w:sz="0" w:space="0" w:color="auto"/>
        <w:bottom w:val="none" w:sz="0" w:space="0" w:color="auto"/>
        <w:right w:val="none" w:sz="0" w:space="0" w:color="auto"/>
      </w:divBdr>
    </w:div>
    <w:div w:id="1851135388">
      <w:bodyDiv w:val="1"/>
      <w:marLeft w:val="0"/>
      <w:marRight w:val="0"/>
      <w:marTop w:val="0"/>
      <w:marBottom w:val="0"/>
      <w:divBdr>
        <w:top w:val="none" w:sz="0" w:space="0" w:color="auto"/>
        <w:left w:val="none" w:sz="0" w:space="0" w:color="auto"/>
        <w:bottom w:val="none" w:sz="0" w:space="0" w:color="auto"/>
        <w:right w:val="none" w:sz="0" w:space="0" w:color="auto"/>
      </w:divBdr>
    </w:div>
    <w:div w:id="1884442206">
      <w:bodyDiv w:val="1"/>
      <w:marLeft w:val="0"/>
      <w:marRight w:val="0"/>
      <w:marTop w:val="0"/>
      <w:marBottom w:val="0"/>
      <w:divBdr>
        <w:top w:val="none" w:sz="0" w:space="0" w:color="auto"/>
        <w:left w:val="none" w:sz="0" w:space="0" w:color="auto"/>
        <w:bottom w:val="none" w:sz="0" w:space="0" w:color="auto"/>
        <w:right w:val="none" w:sz="0" w:space="0" w:color="auto"/>
      </w:divBdr>
    </w:div>
    <w:div w:id="1954169021">
      <w:bodyDiv w:val="1"/>
      <w:marLeft w:val="0"/>
      <w:marRight w:val="0"/>
      <w:marTop w:val="0"/>
      <w:marBottom w:val="0"/>
      <w:divBdr>
        <w:top w:val="none" w:sz="0" w:space="0" w:color="auto"/>
        <w:left w:val="none" w:sz="0" w:space="0" w:color="auto"/>
        <w:bottom w:val="none" w:sz="0" w:space="0" w:color="auto"/>
        <w:right w:val="none" w:sz="0" w:space="0" w:color="auto"/>
      </w:divBdr>
      <w:divsChild>
        <w:div w:id="860123600">
          <w:marLeft w:val="0"/>
          <w:marRight w:val="0"/>
          <w:marTop w:val="75"/>
          <w:marBottom w:val="0"/>
          <w:divBdr>
            <w:top w:val="none" w:sz="0" w:space="0" w:color="auto"/>
            <w:left w:val="none" w:sz="0" w:space="0" w:color="auto"/>
            <w:bottom w:val="none" w:sz="0" w:space="0" w:color="auto"/>
            <w:right w:val="none" w:sz="0" w:space="0" w:color="auto"/>
          </w:divBdr>
        </w:div>
      </w:divsChild>
    </w:div>
    <w:div w:id="1975938320">
      <w:bodyDiv w:val="1"/>
      <w:marLeft w:val="0"/>
      <w:marRight w:val="0"/>
      <w:marTop w:val="0"/>
      <w:marBottom w:val="0"/>
      <w:divBdr>
        <w:top w:val="none" w:sz="0" w:space="0" w:color="auto"/>
        <w:left w:val="none" w:sz="0" w:space="0" w:color="auto"/>
        <w:bottom w:val="none" w:sz="0" w:space="0" w:color="auto"/>
        <w:right w:val="none" w:sz="0" w:space="0" w:color="auto"/>
      </w:divBdr>
    </w:div>
    <w:div w:id="21093471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doi.org/10.1016/j.neuchi.2011.09.092" TargetMode="External"/><Relationship Id="rId20" Type="http://schemas.openxmlformats.org/officeDocument/2006/relationships/hyperlink" Target="https://doi.org/10.1016/S1634-7072(18)41586-3"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doi.org/10.1016/j.neuchi.2016.11.041" TargetMode="External"/><Relationship Id="rId11" Type="http://schemas.openxmlformats.org/officeDocument/2006/relationships/hyperlink" Target="https://doi.org/10.1016/j.neuchi.2016.11.038" TargetMode="External"/><Relationship Id="rId12" Type="http://schemas.openxmlformats.org/officeDocument/2006/relationships/hyperlink" Target="https://doi.org/10.1016/j.neuchi.2016.11.040" TargetMode="External"/><Relationship Id="rId13" Type="http://schemas.openxmlformats.org/officeDocument/2006/relationships/hyperlink" Target="https://doi.org/10.1016/j.neuchi.2011.09.093" TargetMode="External"/><Relationship Id="rId14" Type="http://schemas.openxmlformats.org/officeDocument/2006/relationships/hyperlink" Target="https://doi.org/10.1016/j.neuchi.2014.10.005" TargetMode="External"/><Relationship Id="rId15" Type="http://schemas.openxmlformats.org/officeDocument/2006/relationships/hyperlink" Target="https://doi.org/10.1016/j.neuchi.2013.10.074" TargetMode="External"/><Relationship Id="rId16" Type="http://schemas.openxmlformats.org/officeDocument/2006/relationships/hyperlink" Target="https://doi.org/10.1016/j.neuchi.2013.10.015" TargetMode="External"/><Relationship Id="rId17" Type="http://schemas.openxmlformats.org/officeDocument/2006/relationships/hyperlink" Target="https://doi.org/10.1016/j.neuchi.2013.10.032" TargetMode="External"/><Relationship Id="rId18" Type="http://schemas.openxmlformats.org/officeDocument/2006/relationships/hyperlink" Target="https://doi.org/10.1016/j.neuchi.2012.10.039" TargetMode="External"/><Relationship Id="rId19" Type="http://schemas.openxmlformats.org/officeDocument/2006/relationships/hyperlink" Target="https://doi.org/10.1016/j.neuchi.2011.09.024"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journals.indexcopernicus.com/" TargetMode="External"/><Relationship Id="rId8" Type="http://schemas.openxmlformats.org/officeDocument/2006/relationships/hyperlink" Target="https://journals.indexcopernic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6</Pages>
  <Words>2360</Words>
  <Characters>13455</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Brinzeu</dc:creator>
  <cp:keywords/>
  <dc:description/>
  <cp:lastModifiedBy>Andrei Brinzeu</cp:lastModifiedBy>
  <cp:revision>22</cp:revision>
  <dcterms:created xsi:type="dcterms:W3CDTF">2019-06-14T16:37:00Z</dcterms:created>
  <dcterms:modified xsi:type="dcterms:W3CDTF">2019-06-15T11:37:00Z</dcterms:modified>
</cp:coreProperties>
</file>